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FF1" w:rsidRPr="00353FF1" w:rsidRDefault="00353FF1" w:rsidP="00353FF1">
      <w:pPr>
        <w:spacing w:after="60"/>
        <w:rPr>
          <w:rFonts w:eastAsia="Calibri" w:cs="Times New Roman"/>
          <w:b/>
          <w:szCs w:val="24"/>
        </w:rPr>
      </w:pPr>
      <w:r w:rsidRPr="00353FF1">
        <w:rPr>
          <w:rFonts w:eastAsia="Calibri" w:cs="Times New Roman"/>
          <w:b/>
          <w:szCs w:val="24"/>
        </w:rPr>
        <w:t>Задача № 1.</w:t>
      </w:r>
    </w:p>
    <w:p w:rsidR="00353FF1" w:rsidRDefault="00353FF1" w:rsidP="00353FF1">
      <w:pPr>
        <w:spacing w:after="60"/>
        <w:rPr>
          <w:rFonts w:cs="Times New Roman"/>
          <w:szCs w:val="24"/>
        </w:rPr>
      </w:pPr>
      <w:r w:rsidRPr="00353FF1">
        <w:rPr>
          <w:rFonts w:eastAsia="Calibri" w:cs="Times New Roman"/>
          <w:szCs w:val="24"/>
        </w:rPr>
        <w:t>В таблице представлена часть данных о возможных вариантах ведения бизнеса на предприятии при неизменных постоянных издержках. Восстановите недостающую информацию.</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53"/>
        <w:gridCol w:w="567"/>
        <w:gridCol w:w="1418"/>
        <w:gridCol w:w="1418"/>
        <w:gridCol w:w="1418"/>
      </w:tblGrid>
      <w:tr w:rsidR="00353FF1" w:rsidRPr="00353FF1" w:rsidTr="00353FF1">
        <w:tc>
          <w:tcPr>
            <w:tcW w:w="4253" w:type="dxa"/>
          </w:tcPr>
          <w:p w:rsidR="00353FF1" w:rsidRPr="000E4403" w:rsidRDefault="00353FF1" w:rsidP="000E4403">
            <w:pPr>
              <w:jc w:val="center"/>
              <w:rPr>
                <w:rFonts w:eastAsia="Calibri" w:cs="Times New Roman"/>
                <w:b/>
                <w:bCs/>
                <w:szCs w:val="24"/>
              </w:rPr>
            </w:pPr>
            <w:r w:rsidRPr="000E4403">
              <w:rPr>
                <w:rFonts w:cs="Times New Roman"/>
                <w:b/>
                <w:bCs/>
                <w:szCs w:val="24"/>
              </w:rPr>
              <w:t>Показатели</w:t>
            </w:r>
          </w:p>
        </w:tc>
        <w:tc>
          <w:tcPr>
            <w:tcW w:w="567" w:type="dxa"/>
          </w:tcPr>
          <w:p w:rsidR="00353FF1" w:rsidRPr="00353FF1" w:rsidRDefault="00353FF1" w:rsidP="00353FF1">
            <w:pPr>
              <w:spacing w:line="228" w:lineRule="auto"/>
              <w:ind w:firstLine="0"/>
              <w:jc w:val="center"/>
              <w:rPr>
                <w:rFonts w:eastAsia="Calibri" w:cs="Times New Roman"/>
                <w:b/>
                <w:szCs w:val="24"/>
              </w:rPr>
            </w:pPr>
          </w:p>
        </w:tc>
        <w:tc>
          <w:tcPr>
            <w:tcW w:w="1418" w:type="dxa"/>
          </w:tcPr>
          <w:p w:rsidR="00353FF1" w:rsidRPr="00353FF1" w:rsidRDefault="00353FF1" w:rsidP="00353FF1">
            <w:pPr>
              <w:spacing w:line="228" w:lineRule="auto"/>
              <w:ind w:firstLine="0"/>
              <w:jc w:val="center"/>
              <w:rPr>
                <w:rFonts w:eastAsia="Calibri" w:cs="Times New Roman"/>
                <w:b/>
                <w:szCs w:val="24"/>
              </w:rPr>
            </w:pPr>
            <w:r w:rsidRPr="00353FF1">
              <w:rPr>
                <w:rFonts w:eastAsia="Calibri" w:cs="Times New Roman"/>
                <w:b/>
                <w:szCs w:val="24"/>
              </w:rPr>
              <w:t>Вариант 1</w:t>
            </w:r>
          </w:p>
        </w:tc>
        <w:tc>
          <w:tcPr>
            <w:tcW w:w="1418" w:type="dxa"/>
          </w:tcPr>
          <w:p w:rsidR="00353FF1" w:rsidRPr="00353FF1" w:rsidRDefault="00353FF1" w:rsidP="00353FF1">
            <w:pPr>
              <w:spacing w:line="228" w:lineRule="auto"/>
              <w:ind w:firstLine="0"/>
              <w:jc w:val="center"/>
              <w:rPr>
                <w:rFonts w:eastAsia="Calibri" w:cs="Times New Roman"/>
                <w:b/>
                <w:szCs w:val="24"/>
              </w:rPr>
            </w:pPr>
            <w:r w:rsidRPr="00353FF1">
              <w:rPr>
                <w:rFonts w:eastAsia="Calibri" w:cs="Times New Roman"/>
                <w:b/>
                <w:szCs w:val="24"/>
              </w:rPr>
              <w:t>Вариант 2</w:t>
            </w:r>
          </w:p>
        </w:tc>
        <w:tc>
          <w:tcPr>
            <w:tcW w:w="1418" w:type="dxa"/>
          </w:tcPr>
          <w:p w:rsidR="00353FF1" w:rsidRPr="00353FF1" w:rsidRDefault="00353FF1" w:rsidP="00353FF1">
            <w:pPr>
              <w:spacing w:line="228" w:lineRule="auto"/>
              <w:ind w:firstLine="0"/>
              <w:jc w:val="center"/>
              <w:rPr>
                <w:rFonts w:eastAsia="Calibri" w:cs="Times New Roman"/>
                <w:b/>
                <w:szCs w:val="24"/>
              </w:rPr>
            </w:pPr>
            <w:r w:rsidRPr="00353FF1">
              <w:rPr>
                <w:rFonts w:eastAsia="Calibri" w:cs="Times New Roman"/>
                <w:b/>
                <w:szCs w:val="24"/>
              </w:rPr>
              <w:t>Вариант 3</w:t>
            </w:r>
          </w:p>
        </w:tc>
      </w:tr>
      <w:tr w:rsidR="00353FF1" w:rsidRPr="00353FF1" w:rsidTr="00353FF1">
        <w:tc>
          <w:tcPr>
            <w:tcW w:w="4253" w:type="dxa"/>
          </w:tcPr>
          <w:p w:rsidR="00353FF1" w:rsidRPr="00353FF1" w:rsidRDefault="00353FF1" w:rsidP="00353FF1">
            <w:pPr>
              <w:spacing w:line="228" w:lineRule="auto"/>
              <w:ind w:firstLine="0"/>
              <w:jc w:val="left"/>
              <w:rPr>
                <w:rFonts w:eastAsia="Calibri" w:cs="Times New Roman"/>
                <w:szCs w:val="24"/>
              </w:rPr>
            </w:pPr>
            <w:r w:rsidRPr="00353FF1">
              <w:rPr>
                <w:rFonts w:eastAsia="Calibri" w:cs="Times New Roman"/>
                <w:szCs w:val="24"/>
              </w:rPr>
              <w:t>Цена, руб.</w:t>
            </w:r>
          </w:p>
        </w:tc>
        <w:tc>
          <w:tcPr>
            <w:tcW w:w="567" w:type="dxa"/>
          </w:tcPr>
          <w:p w:rsidR="00353FF1" w:rsidRPr="00353FF1" w:rsidRDefault="00353FF1" w:rsidP="00353FF1">
            <w:pPr>
              <w:spacing w:line="228" w:lineRule="auto"/>
              <w:ind w:firstLine="0"/>
              <w:jc w:val="center"/>
              <w:rPr>
                <w:rFonts w:eastAsia="Calibri" w:cs="Times New Roman"/>
                <w:i/>
                <w:szCs w:val="24"/>
              </w:rPr>
            </w:pPr>
            <w:r w:rsidRPr="00353FF1">
              <w:rPr>
                <w:rFonts w:eastAsia="Calibri" w:cs="Times New Roman"/>
                <w:i/>
                <w:szCs w:val="24"/>
                <w:lang w:val="en-US"/>
              </w:rPr>
              <w:t>p</w:t>
            </w:r>
          </w:p>
        </w:tc>
        <w:tc>
          <w:tcPr>
            <w:tcW w:w="1418" w:type="dxa"/>
          </w:tcPr>
          <w:p w:rsidR="00353FF1" w:rsidRPr="00686B3A" w:rsidRDefault="00686B3A" w:rsidP="00353FF1">
            <w:pPr>
              <w:spacing w:line="228" w:lineRule="auto"/>
              <w:ind w:firstLine="0"/>
              <w:jc w:val="center"/>
              <w:rPr>
                <w:rFonts w:eastAsia="Calibri" w:cs="Times New Roman"/>
                <w:szCs w:val="24"/>
                <w:lang w:val="en-US"/>
              </w:rPr>
            </w:pPr>
            <w:r>
              <w:rPr>
                <w:rFonts w:eastAsia="Calibri" w:cs="Times New Roman"/>
                <w:szCs w:val="24"/>
                <w:lang w:val="en-US"/>
              </w:rPr>
              <w:t>50</w:t>
            </w:r>
          </w:p>
        </w:tc>
        <w:tc>
          <w:tcPr>
            <w:tcW w:w="1418" w:type="dxa"/>
          </w:tcPr>
          <w:p w:rsidR="00353FF1" w:rsidRPr="00DE2AF4" w:rsidRDefault="00DE2AF4" w:rsidP="00353FF1">
            <w:pPr>
              <w:spacing w:line="228" w:lineRule="auto"/>
              <w:ind w:firstLine="0"/>
              <w:jc w:val="center"/>
              <w:rPr>
                <w:rFonts w:eastAsia="Calibri" w:cs="Times New Roman"/>
                <w:szCs w:val="24"/>
              </w:rPr>
            </w:pPr>
            <w:r>
              <w:rPr>
                <w:rFonts w:eastAsia="Calibri" w:cs="Times New Roman"/>
                <w:szCs w:val="24"/>
              </w:rPr>
              <w:t>40</w:t>
            </w:r>
          </w:p>
        </w:tc>
        <w:tc>
          <w:tcPr>
            <w:tcW w:w="1418" w:type="dxa"/>
          </w:tcPr>
          <w:p w:rsidR="00353FF1" w:rsidRPr="00353FF1" w:rsidRDefault="00353FF1" w:rsidP="00353FF1">
            <w:pPr>
              <w:spacing w:line="228" w:lineRule="auto"/>
              <w:ind w:firstLine="0"/>
              <w:jc w:val="center"/>
              <w:rPr>
                <w:rFonts w:eastAsia="Calibri" w:cs="Times New Roman"/>
                <w:szCs w:val="24"/>
              </w:rPr>
            </w:pPr>
            <w:r w:rsidRPr="00353FF1">
              <w:rPr>
                <w:rFonts w:eastAsia="Calibri" w:cs="Times New Roman"/>
                <w:szCs w:val="24"/>
              </w:rPr>
              <w:t>30</w:t>
            </w:r>
          </w:p>
        </w:tc>
      </w:tr>
      <w:tr w:rsidR="00353FF1" w:rsidRPr="00353FF1" w:rsidTr="00353FF1">
        <w:tc>
          <w:tcPr>
            <w:tcW w:w="4253" w:type="dxa"/>
          </w:tcPr>
          <w:p w:rsidR="00353FF1" w:rsidRPr="00353FF1" w:rsidRDefault="00353FF1" w:rsidP="00353FF1">
            <w:pPr>
              <w:spacing w:line="228" w:lineRule="auto"/>
              <w:ind w:firstLine="0"/>
              <w:jc w:val="left"/>
              <w:rPr>
                <w:rFonts w:eastAsia="Calibri" w:cs="Times New Roman"/>
                <w:szCs w:val="24"/>
              </w:rPr>
            </w:pPr>
            <w:r w:rsidRPr="00353FF1">
              <w:rPr>
                <w:rFonts w:eastAsia="Calibri" w:cs="Times New Roman"/>
                <w:szCs w:val="24"/>
              </w:rPr>
              <w:t>Объем продаж, тыс.шт.</w:t>
            </w:r>
          </w:p>
        </w:tc>
        <w:tc>
          <w:tcPr>
            <w:tcW w:w="567" w:type="dxa"/>
          </w:tcPr>
          <w:p w:rsidR="00353FF1" w:rsidRPr="00353FF1" w:rsidRDefault="00353FF1" w:rsidP="00353FF1">
            <w:pPr>
              <w:spacing w:line="228" w:lineRule="auto"/>
              <w:ind w:firstLine="0"/>
              <w:jc w:val="center"/>
              <w:rPr>
                <w:rFonts w:eastAsia="Calibri" w:cs="Times New Roman"/>
                <w:i/>
                <w:szCs w:val="24"/>
              </w:rPr>
            </w:pPr>
            <w:r w:rsidRPr="00353FF1">
              <w:rPr>
                <w:rFonts w:eastAsia="Calibri" w:cs="Times New Roman"/>
                <w:i/>
                <w:szCs w:val="24"/>
                <w:lang w:val="en-US"/>
              </w:rPr>
              <w:t>q</w:t>
            </w:r>
          </w:p>
        </w:tc>
        <w:tc>
          <w:tcPr>
            <w:tcW w:w="1418" w:type="dxa"/>
          </w:tcPr>
          <w:p w:rsidR="00353FF1" w:rsidRPr="00353FF1" w:rsidRDefault="00353FF1" w:rsidP="00353FF1">
            <w:pPr>
              <w:spacing w:line="228" w:lineRule="auto"/>
              <w:ind w:firstLine="0"/>
              <w:jc w:val="center"/>
              <w:rPr>
                <w:rFonts w:eastAsia="Calibri" w:cs="Times New Roman"/>
                <w:szCs w:val="24"/>
              </w:rPr>
            </w:pPr>
            <w:r w:rsidRPr="00353FF1">
              <w:rPr>
                <w:rFonts w:eastAsia="Calibri" w:cs="Times New Roman"/>
                <w:szCs w:val="24"/>
              </w:rPr>
              <w:t>25</w:t>
            </w:r>
          </w:p>
        </w:tc>
        <w:tc>
          <w:tcPr>
            <w:tcW w:w="1418" w:type="dxa"/>
          </w:tcPr>
          <w:p w:rsidR="00353FF1" w:rsidRPr="00353FF1" w:rsidRDefault="00353FF1" w:rsidP="00353FF1">
            <w:pPr>
              <w:spacing w:line="228" w:lineRule="auto"/>
              <w:ind w:firstLine="0"/>
              <w:jc w:val="center"/>
              <w:rPr>
                <w:rFonts w:eastAsia="Calibri" w:cs="Times New Roman"/>
                <w:szCs w:val="24"/>
              </w:rPr>
            </w:pPr>
            <w:r w:rsidRPr="00353FF1">
              <w:rPr>
                <w:rFonts w:eastAsia="Calibri" w:cs="Times New Roman"/>
                <w:szCs w:val="24"/>
              </w:rPr>
              <w:t>33</w:t>
            </w:r>
          </w:p>
        </w:tc>
        <w:tc>
          <w:tcPr>
            <w:tcW w:w="1418" w:type="dxa"/>
          </w:tcPr>
          <w:p w:rsidR="00353FF1" w:rsidRPr="00353FF1" w:rsidRDefault="00DE2AF4" w:rsidP="00353FF1">
            <w:pPr>
              <w:spacing w:line="228" w:lineRule="auto"/>
              <w:ind w:firstLine="0"/>
              <w:jc w:val="center"/>
              <w:rPr>
                <w:rFonts w:eastAsia="Calibri" w:cs="Times New Roman"/>
                <w:szCs w:val="24"/>
              </w:rPr>
            </w:pPr>
            <w:r>
              <w:rPr>
                <w:rFonts w:eastAsia="Calibri" w:cs="Times New Roman"/>
                <w:szCs w:val="24"/>
              </w:rPr>
              <w:t>70</w:t>
            </w:r>
          </w:p>
        </w:tc>
      </w:tr>
      <w:tr w:rsidR="00353FF1" w:rsidRPr="00353FF1" w:rsidTr="00353FF1">
        <w:tc>
          <w:tcPr>
            <w:tcW w:w="4253" w:type="dxa"/>
          </w:tcPr>
          <w:p w:rsidR="00353FF1" w:rsidRPr="00353FF1" w:rsidRDefault="00353FF1" w:rsidP="00353FF1">
            <w:pPr>
              <w:spacing w:line="228" w:lineRule="auto"/>
              <w:ind w:firstLine="0"/>
              <w:jc w:val="left"/>
              <w:rPr>
                <w:rFonts w:eastAsia="Calibri" w:cs="Times New Roman"/>
                <w:szCs w:val="24"/>
              </w:rPr>
            </w:pPr>
            <w:r w:rsidRPr="00353FF1">
              <w:rPr>
                <w:rFonts w:eastAsia="Calibri" w:cs="Times New Roman"/>
                <w:szCs w:val="24"/>
              </w:rPr>
              <w:t>Выручка, тыс.руб.</w:t>
            </w:r>
          </w:p>
        </w:tc>
        <w:tc>
          <w:tcPr>
            <w:tcW w:w="567" w:type="dxa"/>
          </w:tcPr>
          <w:p w:rsidR="00353FF1" w:rsidRPr="00353FF1" w:rsidRDefault="00353FF1" w:rsidP="00353FF1">
            <w:pPr>
              <w:spacing w:line="228" w:lineRule="auto"/>
              <w:ind w:firstLine="0"/>
              <w:jc w:val="center"/>
              <w:rPr>
                <w:rFonts w:eastAsia="Calibri" w:cs="Times New Roman"/>
                <w:i/>
                <w:szCs w:val="24"/>
              </w:rPr>
            </w:pPr>
            <w:r w:rsidRPr="00353FF1">
              <w:rPr>
                <w:rFonts w:eastAsia="Calibri" w:cs="Times New Roman"/>
                <w:i/>
                <w:szCs w:val="24"/>
                <w:lang w:val="en-US"/>
              </w:rPr>
              <w:t>R</w:t>
            </w:r>
          </w:p>
        </w:tc>
        <w:tc>
          <w:tcPr>
            <w:tcW w:w="1418" w:type="dxa"/>
          </w:tcPr>
          <w:p w:rsidR="00353FF1" w:rsidRPr="00686B3A" w:rsidRDefault="00686B3A" w:rsidP="00353FF1">
            <w:pPr>
              <w:spacing w:line="228" w:lineRule="auto"/>
              <w:ind w:firstLine="0"/>
              <w:jc w:val="center"/>
              <w:rPr>
                <w:rFonts w:eastAsia="Calibri" w:cs="Times New Roman"/>
                <w:szCs w:val="24"/>
                <w:lang w:val="en-US"/>
              </w:rPr>
            </w:pPr>
            <w:r>
              <w:rPr>
                <w:rFonts w:eastAsia="Calibri" w:cs="Times New Roman"/>
                <w:szCs w:val="24"/>
                <w:lang w:val="en-US"/>
              </w:rPr>
              <w:t>1250</w:t>
            </w:r>
          </w:p>
        </w:tc>
        <w:tc>
          <w:tcPr>
            <w:tcW w:w="1418" w:type="dxa"/>
          </w:tcPr>
          <w:p w:rsidR="00353FF1" w:rsidRPr="00353FF1" w:rsidRDefault="00353FF1" w:rsidP="00353FF1">
            <w:pPr>
              <w:spacing w:line="228" w:lineRule="auto"/>
              <w:ind w:firstLine="0"/>
              <w:jc w:val="center"/>
              <w:rPr>
                <w:rFonts w:eastAsia="Calibri" w:cs="Times New Roman"/>
                <w:szCs w:val="24"/>
              </w:rPr>
            </w:pPr>
            <w:r w:rsidRPr="00353FF1">
              <w:rPr>
                <w:rFonts w:eastAsia="Calibri" w:cs="Times New Roman"/>
                <w:szCs w:val="24"/>
              </w:rPr>
              <w:t>1320</w:t>
            </w:r>
          </w:p>
        </w:tc>
        <w:tc>
          <w:tcPr>
            <w:tcW w:w="1418" w:type="dxa"/>
          </w:tcPr>
          <w:p w:rsidR="00353FF1" w:rsidRPr="00353FF1" w:rsidRDefault="00DE2AF4" w:rsidP="00353FF1">
            <w:pPr>
              <w:spacing w:line="228" w:lineRule="auto"/>
              <w:ind w:firstLine="0"/>
              <w:jc w:val="center"/>
              <w:rPr>
                <w:rFonts w:eastAsia="Calibri" w:cs="Times New Roman"/>
                <w:szCs w:val="24"/>
              </w:rPr>
            </w:pPr>
            <w:r>
              <w:rPr>
                <w:rFonts w:eastAsia="Calibri" w:cs="Times New Roman"/>
                <w:szCs w:val="24"/>
              </w:rPr>
              <w:t>2100</w:t>
            </w:r>
          </w:p>
        </w:tc>
      </w:tr>
      <w:tr w:rsidR="00353FF1" w:rsidRPr="00353FF1" w:rsidTr="00353FF1">
        <w:tc>
          <w:tcPr>
            <w:tcW w:w="4253" w:type="dxa"/>
          </w:tcPr>
          <w:p w:rsidR="00353FF1" w:rsidRPr="00353FF1" w:rsidRDefault="00353FF1" w:rsidP="00353FF1">
            <w:pPr>
              <w:spacing w:line="228" w:lineRule="auto"/>
              <w:ind w:firstLine="0"/>
              <w:jc w:val="left"/>
              <w:rPr>
                <w:rFonts w:eastAsia="Calibri" w:cs="Times New Roman"/>
                <w:szCs w:val="24"/>
              </w:rPr>
            </w:pPr>
            <w:r w:rsidRPr="00353FF1">
              <w:rPr>
                <w:rFonts w:eastAsia="Calibri" w:cs="Times New Roman"/>
                <w:szCs w:val="24"/>
              </w:rPr>
              <w:t>Постоянные издержки, тыс.руб.</w:t>
            </w:r>
          </w:p>
        </w:tc>
        <w:tc>
          <w:tcPr>
            <w:tcW w:w="567" w:type="dxa"/>
          </w:tcPr>
          <w:p w:rsidR="00353FF1" w:rsidRPr="00353FF1" w:rsidRDefault="00353FF1" w:rsidP="00353FF1">
            <w:pPr>
              <w:spacing w:line="228" w:lineRule="auto"/>
              <w:ind w:firstLine="0"/>
              <w:jc w:val="center"/>
              <w:rPr>
                <w:rFonts w:eastAsia="Calibri" w:cs="Times New Roman"/>
                <w:i/>
                <w:szCs w:val="24"/>
              </w:rPr>
            </w:pPr>
            <w:r w:rsidRPr="00353FF1">
              <w:rPr>
                <w:rFonts w:eastAsia="Calibri" w:cs="Times New Roman"/>
                <w:i/>
                <w:szCs w:val="24"/>
                <w:lang w:val="en-US"/>
              </w:rPr>
              <w:t>FC</w:t>
            </w:r>
          </w:p>
        </w:tc>
        <w:tc>
          <w:tcPr>
            <w:tcW w:w="1418" w:type="dxa"/>
          </w:tcPr>
          <w:p w:rsidR="00353FF1" w:rsidRPr="00686B3A" w:rsidRDefault="00686B3A" w:rsidP="00353FF1">
            <w:pPr>
              <w:spacing w:line="228" w:lineRule="auto"/>
              <w:ind w:firstLine="0"/>
              <w:jc w:val="center"/>
              <w:rPr>
                <w:rFonts w:eastAsia="Calibri" w:cs="Times New Roman"/>
                <w:szCs w:val="24"/>
                <w:lang w:val="en-US"/>
              </w:rPr>
            </w:pPr>
            <w:r>
              <w:rPr>
                <w:rFonts w:eastAsia="Calibri" w:cs="Times New Roman"/>
                <w:szCs w:val="24"/>
                <w:lang w:val="en-US"/>
              </w:rPr>
              <w:t>200</w:t>
            </w:r>
          </w:p>
        </w:tc>
        <w:tc>
          <w:tcPr>
            <w:tcW w:w="1418" w:type="dxa"/>
          </w:tcPr>
          <w:p w:rsidR="00353FF1" w:rsidRPr="00DE2AF4" w:rsidRDefault="00DE2AF4" w:rsidP="00353FF1">
            <w:pPr>
              <w:spacing w:line="228" w:lineRule="auto"/>
              <w:ind w:firstLine="0"/>
              <w:jc w:val="center"/>
              <w:rPr>
                <w:rFonts w:eastAsia="Calibri" w:cs="Times New Roman"/>
                <w:szCs w:val="24"/>
              </w:rPr>
            </w:pPr>
            <w:r>
              <w:rPr>
                <w:rFonts w:eastAsia="Calibri" w:cs="Times New Roman"/>
                <w:szCs w:val="24"/>
              </w:rPr>
              <w:t>200</w:t>
            </w:r>
          </w:p>
        </w:tc>
        <w:tc>
          <w:tcPr>
            <w:tcW w:w="1418" w:type="dxa"/>
          </w:tcPr>
          <w:p w:rsidR="00353FF1" w:rsidRPr="00353FF1" w:rsidRDefault="00DE2AF4" w:rsidP="00353FF1">
            <w:pPr>
              <w:spacing w:line="228" w:lineRule="auto"/>
              <w:ind w:firstLine="0"/>
              <w:jc w:val="center"/>
              <w:rPr>
                <w:rFonts w:eastAsia="Calibri" w:cs="Times New Roman"/>
                <w:szCs w:val="24"/>
              </w:rPr>
            </w:pPr>
            <w:r>
              <w:rPr>
                <w:rFonts w:eastAsia="Calibri" w:cs="Times New Roman"/>
                <w:szCs w:val="24"/>
              </w:rPr>
              <w:t>200</w:t>
            </w:r>
          </w:p>
        </w:tc>
      </w:tr>
      <w:tr w:rsidR="00353FF1" w:rsidRPr="00353FF1" w:rsidTr="00353FF1">
        <w:tc>
          <w:tcPr>
            <w:tcW w:w="4253" w:type="dxa"/>
          </w:tcPr>
          <w:p w:rsidR="00353FF1" w:rsidRPr="00353FF1" w:rsidRDefault="00353FF1" w:rsidP="00353FF1">
            <w:pPr>
              <w:spacing w:line="228" w:lineRule="auto"/>
              <w:ind w:firstLine="0"/>
              <w:jc w:val="left"/>
              <w:rPr>
                <w:rFonts w:eastAsia="Calibri" w:cs="Times New Roman"/>
                <w:szCs w:val="24"/>
              </w:rPr>
            </w:pPr>
            <w:r w:rsidRPr="00353FF1">
              <w:rPr>
                <w:rFonts w:eastAsia="Calibri" w:cs="Times New Roman"/>
                <w:szCs w:val="24"/>
              </w:rPr>
              <w:t>Переменные издержки, тыс.руб.</w:t>
            </w:r>
          </w:p>
        </w:tc>
        <w:tc>
          <w:tcPr>
            <w:tcW w:w="567" w:type="dxa"/>
          </w:tcPr>
          <w:p w:rsidR="00353FF1" w:rsidRPr="00353FF1" w:rsidRDefault="00353FF1" w:rsidP="00353FF1">
            <w:pPr>
              <w:spacing w:line="228" w:lineRule="auto"/>
              <w:ind w:firstLine="0"/>
              <w:jc w:val="center"/>
              <w:rPr>
                <w:rFonts w:eastAsia="Calibri" w:cs="Times New Roman"/>
                <w:i/>
                <w:szCs w:val="24"/>
              </w:rPr>
            </w:pPr>
            <w:r w:rsidRPr="00353FF1">
              <w:rPr>
                <w:rFonts w:eastAsia="Calibri" w:cs="Times New Roman"/>
                <w:i/>
                <w:szCs w:val="24"/>
                <w:lang w:val="en-US"/>
              </w:rPr>
              <w:t>VC</w:t>
            </w:r>
          </w:p>
        </w:tc>
        <w:tc>
          <w:tcPr>
            <w:tcW w:w="1418" w:type="dxa"/>
          </w:tcPr>
          <w:p w:rsidR="00353FF1" w:rsidRPr="00353FF1" w:rsidRDefault="00353FF1" w:rsidP="00353FF1">
            <w:pPr>
              <w:spacing w:line="228" w:lineRule="auto"/>
              <w:ind w:firstLine="0"/>
              <w:jc w:val="center"/>
              <w:rPr>
                <w:rFonts w:eastAsia="Calibri" w:cs="Times New Roman"/>
                <w:szCs w:val="24"/>
              </w:rPr>
            </w:pPr>
            <w:r w:rsidRPr="00353FF1">
              <w:rPr>
                <w:rFonts w:eastAsia="Calibri" w:cs="Times New Roman"/>
                <w:szCs w:val="24"/>
              </w:rPr>
              <w:t>800</w:t>
            </w:r>
          </w:p>
        </w:tc>
        <w:tc>
          <w:tcPr>
            <w:tcW w:w="1418" w:type="dxa"/>
          </w:tcPr>
          <w:p w:rsidR="00353FF1" w:rsidRPr="00DE2AF4" w:rsidRDefault="00DE2AF4" w:rsidP="00353FF1">
            <w:pPr>
              <w:spacing w:line="228" w:lineRule="auto"/>
              <w:ind w:firstLine="0"/>
              <w:jc w:val="center"/>
              <w:rPr>
                <w:rFonts w:eastAsia="Calibri" w:cs="Times New Roman"/>
                <w:szCs w:val="24"/>
              </w:rPr>
            </w:pPr>
            <w:r>
              <w:rPr>
                <w:rFonts w:eastAsia="Calibri" w:cs="Times New Roman"/>
                <w:szCs w:val="24"/>
              </w:rPr>
              <w:t>1000</w:t>
            </w:r>
          </w:p>
        </w:tc>
        <w:tc>
          <w:tcPr>
            <w:tcW w:w="1418" w:type="dxa"/>
          </w:tcPr>
          <w:p w:rsidR="00353FF1" w:rsidRPr="00353FF1" w:rsidRDefault="00353FF1" w:rsidP="00353FF1">
            <w:pPr>
              <w:spacing w:line="228" w:lineRule="auto"/>
              <w:ind w:firstLine="0"/>
              <w:jc w:val="center"/>
              <w:rPr>
                <w:rFonts w:eastAsia="Calibri" w:cs="Times New Roman"/>
                <w:szCs w:val="24"/>
              </w:rPr>
            </w:pPr>
            <w:r w:rsidRPr="00353FF1">
              <w:rPr>
                <w:rFonts w:eastAsia="Calibri" w:cs="Times New Roman"/>
                <w:szCs w:val="24"/>
              </w:rPr>
              <w:t>1800</w:t>
            </w:r>
          </w:p>
        </w:tc>
      </w:tr>
      <w:tr w:rsidR="00353FF1" w:rsidRPr="00353FF1" w:rsidTr="00353FF1">
        <w:tc>
          <w:tcPr>
            <w:tcW w:w="4253" w:type="dxa"/>
          </w:tcPr>
          <w:p w:rsidR="00353FF1" w:rsidRPr="00353FF1" w:rsidRDefault="00353FF1" w:rsidP="00353FF1">
            <w:pPr>
              <w:spacing w:line="228" w:lineRule="auto"/>
              <w:ind w:firstLine="0"/>
              <w:jc w:val="left"/>
              <w:rPr>
                <w:rFonts w:eastAsia="Calibri" w:cs="Times New Roman"/>
                <w:szCs w:val="24"/>
              </w:rPr>
            </w:pPr>
            <w:r w:rsidRPr="00353FF1">
              <w:rPr>
                <w:rFonts w:eastAsia="Calibri" w:cs="Times New Roman"/>
                <w:szCs w:val="24"/>
              </w:rPr>
              <w:t>Суммарные издержки, тыс.руб.</w:t>
            </w:r>
          </w:p>
        </w:tc>
        <w:tc>
          <w:tcPr>
            <w:tcW w:w="567" w:type="dxa"/>
          </w:tcPr>
          <w:p w:rsidR="00353FF1" w:rsidRPr="00353FF1" w:rsidRDefault="00353FF1" w:rsidP="00353FF1">
            <w:pPr>
              <w:spacing w:line="228" w:lineRule="auto"/>
              <w:ind w:firstLine="0"/>
              <w:jc w:val="center"/>
              <w:rPr>
                <w:rFonts w:eastAsia="Calibri" w:cs="Times New Roman"/>
                <w:i/>
                <w:szCs w:val="24"/>
              </w:rPr>
            </w:pPr>
            <w:r w:rsidRPr="00353FF1">
              <w:rPr>
                <w:rFonts w:eastAsia="Calibri" w:cs="Times New Roman"/>
                <w:i/>
                <w:szCs w:val="24"/>
                <w:lang w:val="en-US"/>
              </w:rPr>
              <w:t>TC</w:t>
            </w:r>
          </w:p>
        </w:tc>
        <w:tc>
          <w:tcPr>
            <w:tcW w:w="1418" w:type="dxa"/>
          </w:tcPr>
          <w:p w:rsidR="00353FF1" w:rsidRPr="00686B3A" w:rsidRDefault="00686B3A" w:rsidP="00353FF1">
            <w:pPr>
              <w:spacing w:line="228" w:lineRule="auto"/>
              <w:ind w:firstLine="0"/>
              <w:jc w:val="center"/>
              <w:rPr>
                <w:rFonts w:eastAsia="Calibri" w:cs="Times New Roman"/>
                <w:szCs w:val="24"/>
                <w:lang w:val="en-US"/>
              </w:rPr>
            </w:pPr>
            <w:r>
              <w:rPr>
                <w:rFonts w:eastAsia="Calibri" w:cs="Times New Roman"/>
                <w:szCs w:val="24"/>
                <w:lang w:val="en-US"/>
              </w:rPr>
              <w:t>1000</w:t>
            </w:r>
          </w:p>
        </w:tc>
        <w:tc>
          <w:tcPr>
            <w:tcW w:w="1418" w:type="dxa"/>
          </w:tcPr>
          <w:p w:rsidR="00353FF1" w:rsidRPr="00353FF1" w:rsidRDefault="00DE2AF4" w:rsidP="00353FF1">
            <w:pPr>
              <w:spacing w:line="228" w:lineRule="auto"/>
              <w:ind w:firstLine="0"/>
              <w:jc w:val="center"/>
              <w:rPr>
                <w:rFonts w:eastAsia="Calibri" w:cs="Times New Roman"/>
                <w:szCs w:val="24"/>
              </w:rPr>
            </w:pPr>
            <w:r>
              <w:rPr>
                <w:rFonts w:eastAsia="Calibri" w:cs="Times New Roman"/>
                <w:szCs w:val="24"/>
              </w:rPr>
              <w:t>1200</w:t>
            </w:r>
          </w:p>
        </w:tc>
        <w:tc>
          <w:tcPr>
            <w:tcW w:w="1418" w:type="dxa"/>
          </w:tcPr>
          <w:p w:rsidR="00353FF1" w:rsidRPr="00353FF1" w:rsidRDefault="00353FF1" w:rsidP="00353FF1">
            <w:pPr>
              <w:spacing w:line="228" w:lineRule="auto"/>
              <w:ind w:firstLine="0"/>
              <w:jc w:val="center"/>
              <w:rPr>
                <w:rFonts w:eastAsia="Calibri" w:cs="Times New Roman"/>
                <w:szCs w:val="24"/>
              </w:rPr>
            </w:pPr>
            <w:r w:rsidRPr="00353FF1">
              <w:rPr>
                <w:rFonts w:eastAsia="Calibri" w:cs="Times New Roman"/>
                <w:szCs w:val="24"/>
              </w:rPr>
              <w:t>2000</w:t>
            </w:r>
          </w:p>
        </w:tc>
      </w:tr>
      <w:tr w:rsidR="00353FF1" w:rsidRPr="00353FF1" w:rsidTr="00353FF1">
        <w:tc>
          <w:tcPr>
            <w:tcW w:w="4253" w:type="dxa"/>
          </w:tcPr>
          <w:p w:rsidR="00353FF1" w:rsidRPr="00353FF1" w:rsidRDefault="00353FF1" w:rsidP="00353FF1">
            <w:pPr>
              <w:spacing w:line="228" w:lineRule="auto"/>
              <w:ind w:firstLine="0"/>
              <w:jc w:val="left"/>
              <w:rPr>
                <w:rFonts w:eastAsia="Calibri" w:cs="Times New Roman"/>
                <w:szCs w:val="24"/>
              </w:rPr>
            </w:pPr>
            <w:r w:rsidRPr="00353FF1">
              <w:rPr>
                <w:rFonts w:eastAsia="Calibri" w:cs="Times New Roman"/>
                <w:szCs w:val="24"/>
              </w:rPr>
              <w:t>Прибыль, тыс.руб.</w:t>
            </w:r>
          </w:p>
        </w:tc>
        <w:tc>
          <w:tcPr>
            <w:tcW w:w="567" w:type="dxa"/>
          </w:tcPr>
          <w:p w:rsidR="00353FF1" w:rsidRPr="00353FF1" w:rsidRDefault="00353FF1" w:rsidP="00353FF1">
            <w:pPr>
              <w:spacing w:line="228" w:lineRule="auto"/>
              <w:ind w:firstLine="0"/>
              <w:jc w:val="center"/>
              <w:rPr>
                <w:rFonts w:eastAsia="Calibri" w:cs="Times New Roman"/>
                <w:i/>
                <w:szCs w:val="24"/>
              </w:rPr>
            </w:pPr>
            <w:r w:rsidRPr="00353FF1">
              <w:rPr>
                <w:rFonts w:eastAsia="Calibri" w:cs="Times New Roman"/>
                <w:i/>
                <w:szCs w:val="24"/>
                <w:lang w:val="en-US"/>
              </w:rPr>
              <w:t>G</w:t>
            </w:r>
          </w:p>
        </w:tc>
        <w:tc>
          <w:tcPr>
            <w:tcW w:w="1418" w:type="dxa"/>
          </w:tcPr>
          <w:p w:rsidR="00353FF1" w:rsidRPr="00353FF1" w:rsidRDefault="00353FF1" w:rsidP="00353FF1">
            <w:pPr>
              <w:spacing w:line="228" w:lineRule="auto"/>
              <w:ind w:firstLine="0"/>
              <w:jc w:val="center"/>
              <w:rPr>
                <w:rFonts w:eastAsia="Calibri" w:cs="Times New Roman"/>
                <w:szCs w:val="24"/>
              </w:rPr>
            </w:pPr>
            <w:r w:rsidRPr="00353FF1">
              <w:rPr>
                <w:rFonts w:eastAsia="Calibri" w:cs="Times New Roman"/>
                <w:szCs w:val="24"/>
              </w:rPr>
              <w:t>250</w:t>
            </w:r>
          </w:p>
        </w:tc>
        <w:tc>
          <w:tcPr>
            <w:tcW w:w="1418" w:type="dxa"/>
          </w:tcPr>
          <w:p w:rsidR="00353FF1" w:rsidRPr="00353FF1" w:rsidRDefault="00353FF1" w:rsidP="00353FF1">
            <w:pPr>
              <w:spacing w:line="228" w:lineRule="auto"/>
              <w:ind w:firstLine="0"/>
              <w:jc w:val="center"/>
              <w:rPr>
                <w:rFonts w:eastAsia="Calibri" w:cs="Times New Roman"/>
                <w:szCs w:val="24"/>
              </w:rPr>
            </w:pPr>
            <w:r w:rsidRPr="00353FF1">
              <w:rPr>
                <w:rFonts w:eastAsia="Calibri" w:cs="Times New Roman"/>
                <w:szCs w:val="24"/>
              </w:rPr>
              <w:t>120</w:t>
            </w:r>
          </w:p>
        </w:tc>
        <w:tc>
          <w:tcPr>
            <w:tcW w:w="1418" w:type="dxa"/>
          </w:tcPr>
          <w:p w:rsidR="00353FF1" w:rsidRPr="00353FF1" w:rsidRDefault="00DE2AF4" w:rsidP="00353FF1">
            <w:pPr>
              <w:spacing w:line="228" w:lineRule="auto"/>
              <w:ind w:firstLine="0"/>
              <w:jc w:val="center"/>
              <w:rPr>
                <w:rFonts w:eastAsia="Calibri" w:cs="Times New Roman"/>
                <w:szCs w:val="24"/>
              </w:rPr>
            </w:pPr>
            <w:r>
              <w:rPr>
                <w:rFonts w:eastAsia="Calibri" w:cs="Times New Roman"/>
                <w:szCs w:val="24"/>
              </w:rPr>
              <w:t>100</w:t>
            </w:r>
          </w:p>
        </w:tc>
      </w:tr>
      <w:tr w:rsidR="00353FF1" w:rsidRPr="00353FF1" w:rsidTr="00353FF1">
        <w:tc>
          <w:tcPr>
            <w:tcW w:w="4253" w:type="dxa"/>
          </w:tcPr>
          <w:p w:rsidR="00353FF1" w:rsidRPr="00353FF1" w:rsidRDefault="00353FF1" w:rsidP="00353FF1">
            <w:pPr>
              <w:spacing w:line="228" w:lineRule="auto"/>
              <w:ind w:firstLine="0"/>
              <w:jc w:val="left"/>
              <w:rPr>
                <w:rFonts w:eastAsia="Calibri" w:cs="Times New Roman"/>
                <w:szCs w:val="24"/>
              </w:rPr>
            </w:pPr>
            <w:r w:rsidRPr="00353FF1">
              <w:rPr>
                <w:rFonts w:eastAsia="Calibri" w:cs="Times New Roman"/>
                <w:szCs w:val="24"/>
              </w:rPr>
              <w:t>Рентабельность по издержкам, %</w:t>
            </w:r>
          </w:p>
        </w:tc>
        <w:tc>
          <w:tcPr>
            <w:tcW w:w="567" w:type="dxa"/>
          </w:tcPr>
          <w:p w:rsidR="00353FF1" w:rsidRPr="00353FF1" w:rsidRDefault="00353FF1" w:rsidP="00353FF1">
            <w:pPr>
              <w:spacing w:line="228" w:lineRule="auto"/>
              <w:ind w:firstLine="0"/>
              <w:jc w:val="center"/>
              <w:rPr>
                <w:rFonts w:eastAsia="Calibri" w:cs="Times New Roman"/>
                <w:i/>
                <w:szCs w:val="24"/>
              </w:rPr>
            </w:pPr>
            <w:r w:rsidRPr="00353FF1">
              <w:rPr>
                <w:rFonts w:eastAsia="Calibri" w:cs="Times New Roman"/>
                <w:i/>
                <w:szCs w:val="24"/>
                <w:lang w:val="en-US"/>
              </w:rPr>
              <w:t>r</w:t>
            </w:r>
          </w:p>
        </w:tc>
        <w:tc>
          <w:tcPr>
            <w:tcW w:w="1418" w:type="dxa"/>
          </w:tcPr>
          <w:p w:rsidR="00353FF1" w:rsidRPr="00686B3A" w:rsidRDefault="00686B3A" w:rsidP="00353FF1">
            <w:pPr>
              <w:spacing w:line="228" w:lineRule="auto"/>
              <w:ind w:firstLine="0"/>
              <w:jc w:val="center"/>
              <w:rPr>
                <w:rFonts w:eastAsia="Calibri" w:cs="Times New Roman"/>
                <w:szCs w:val="24"/>
                <w:lang w:val="en-US"/>
              </w:rPr>
            </w:pPr>
            <w:r>
              <w:rPr>
                <w:rFonts w:eastAsia="Calibri" w:cs="Times New Roman"/>
                <w:szCs w:val="24"/>
                <w:lang w:val="en-US"/>
              </w:rPr>
              <w:t>25</w:t>
            </w:r>
          </w:p>
        </w:tc>
        <w:tc>
          <w:tcPr>
            <w:tcW w:w="1418" w:type="dxa"/>
          </w:tcPr>
          <w:p w:rsidR="00353FF1" w:rsidRPr="00353FF1" w:rsidRDefault="00DE2AF4" w:rsidP="00353FF1">
            <w:pPr>
              <w:spacing w:line="228" w:lineRule="auto"/>
              <w:ind w:firstLine="0"/>
              <w:jc w:val="center"/>
              <w:rPr>
                <w:rFonts w:eastAsia="Calibri" w:cs="Times New Roman"/>
                <w:szCs w:val="24"/>
              </w:rPr>
            </w:pPr>
            <w:r>
              <w:rPr>
                <w:rFonts w:eastAsia="Calibri" w:cs="Times New Roman"/>
                <w:szCs w:val="24"/>
              </w:rPr>
              <w:t>10</w:t>
            </w:r>
          </w:p>
        </w:tc>
        <w:tc>
          <w:tcPr>
            <w:tcW w:w="1418" w:type="dxa"/>
          </w:tcPr>
          <w:p w:rsidR="00353FF1" w:rsidRPr="00353FF1" w:rsidRDefault="00353FF1" w:rsidP="00353FF1">
            <w:pPr>
              <w:spacing w:line="228" w:lineRule="auto"/>
              <w:ind w:firstLine="0"/>
              <w:jc w:val="center"/>
              <w:rPr>
                <w:rFonts w:eastAsia="Calibri" w:cs="Times New Roman"/>
                <w:szCs w:val="24"/>
              </w:rPr>
            </w:pPr>
            <w:r w:rsidRPr="00353FF1">
              <w:rPr>
                <w:rFonts w:eastAsia="Calibri" w:cs="Times New Roman"/>
                <w:szCs w:val="24"/>
              </w:rPr>
              <w:t>5</w:t>
            </w:r>
          </w:p>
        </w:tc>
      </w:tr>
    </w:tbl>
    <w:p w:rsidR="00353FF1" w:rsidRPr="00353FF1" w:rsidRDefault="00353FF1" w:rsidP="00353FF1">
      <w:pPr>
        <w:rPr>
          <w:rFonts w:eastAsia="Arial Unicode MS" w:cs="Times New Roman"/>
          <w:szCs w:val="24"/>
        </w:rPr>
      </w:pPr>
    </w:p>
    <w:p w:rsidR="00353FF1" w:rsidRDefault="00675998" w:rsidP="00353FF1">
      <w:pPr>
        <w:rPr>
          <w:rFonts w:eastAsia="Arial Unicode MS" w:cs="Times New Roman"/>
          <w:szCs w:val="24"/>
        </w:rPr>
      </w:pPr>
      <w:r>
        <w:rPr>
          <w:rFonts w:eastAsia="Arial Unicode MS" w:cs="Times New Roman"/>
          <w:szCs w:val="24"/>
        </w:rPr>
        <w:t>Решение:</w:t>
      </w:r>
    </w:p>
    <w:p w:rsidR="00675998" w:rsidRDefault="00675998" w:rsidP="00353FF1">
      <w:pPr>
        <w:rPr>
          <w:rFonts w:eastAsia="Arial Unicode MS" w:cs="Times New Roman"/>
          <w:szCs w:val="24"/>
        </w:rPr>
      </w:pPr>
      <w:r>
        <w:rPr>
          <w:rFonts w:eastAsia="Arial Unicode MS" w:cs="Times New Roman"/>
          <w:szCs w:val="24"/>
        </w:rPr>
        <w:t xml:space="preserve">Решение данной задачи осуществляется на основе </w:t>
      </w:r>
      <w:r w:rsidR="00A82AC0">
        <w:rPr>
          <w:rFonts w:eastAsia="Arial Unicode MS" w:cs="Times New Roman"/>
          <w:szCs w:val="24"/>
        </w:rPr>
        <w:t>зависимости между объемом производства, издержками и прибылью.</w:t>
      </w:r>
    </w:p>
    <w:p w:rsidR="00A82AC0" w:rsidRDefault="00A82AC0" w:rsidP="00353FF1">
      <w:pPr>
        <w:rPr>
          <w:rFonts w:eastAsia="Arial Unicode MS" w:cs="Times New Roman"/>
          <w:szCs w:val="24"/>
        </w:rPr>
      </w:pPr>
      <w:r>
        <w:rPr>
          <w:rFonts w:eastAsia="Arial Unicode MS" w:cs="Times New Roman"/>
          <w:szCs w:val="24"/>
        </w:rPr>
        <w:t>Рассмотрим вариант 1.</w:t>
      </w:r>
    </w:p>
    <w:p w:rsidR="00A82AC0" w:rsidRDefault="00A82AC0" w:rsidP="00353FF1">
      <w:pPr>
        <w:rPr>
          <w:rFonts w:eastAsia="Arial Unicode MS" w:cs="Times New Roman"/>
          <w:szCs w:val="24"/>
        </w:rPr>
      </w:pPr>
      <w:r>
        <w:rPr>
          <w:rFonts w:eastAsia="Arial Unicode MS" w:cs="Times New Roman"/>
          <w:szCs w:val="24"/>
        </w:rPr>
        <w:t>Для определения суммы постоянных издержек воспользуемся данными варианта 3 о суммарных и переменных издержках:</w:t>
      </w:r>
    </w:p>
    <w:p w:rsidR="00A82AC0" w:rsidRDefault="00A82AC0" w:rsidP="00353FF1">
      <w:pPr>
        <w:rPr>
          <w:rFonts w:eastAsia="Arial Unicode MS" w:cs="Times New Roman"/>
          <w:szCs w:val="24"/>
        </w:rPr>
      </w:pPr>
      <w:r>
        <w:rPr>
          <w:rFonts w:eastAsia="Arial Unicode MS" w:cs="Times New Roman"/>
          <w:szCs w:val="24"/>
        </w:rPr>
        <w:t xml:space="preserve">ТС = </w:t>
      </w:r>
      <w:r>
        <w:rPr>
          <w:rFonts w:eastAsia="Arial Unicode MS" w:cs="Times New Roman"/>
          <w:szCs w:val="24"/>
          <w:lang w:val="en-US"/>
        </w:rPr>
        <w:t>VC</w:t>
      </w:r>
      <w:r w:rsidRPr="00A82AC0">
        <w:rPr>
          <w:rFonts w:eastAsia="Arial Unicode MS" w:cs="Times New Roman"/>
          <w:szCs w:val="24"/>
        </w:rPr>
        <w:t xml:space="preserve"> + </w:t>
      </w:r>
      <w:r>
        <w:rPr>
          <w:rFonts w:eastAsia="Arial Unicode MS" w:cs="Times New Roman"/>
          <w:szCs w:val="24"/>
          <w:lang w:val="en-US"/>
        </w:rPr>
        <w:t>FC</w:t>
      </w:r>
      <w:r w:rsidR="00296AD8">
        <w:rPr>
          <w:rFonts w:eastAsia="Arial Unicode MS" w:cs="Times New Roman"/>
          <w:szCs w:val="24"/>
        </w:rPr>
        <w:t>,</w:t>
      </w:r>
      <w:r>
        <w:rPr>
          <w:rFonts w:eastAsia="Arial Unicode MS" w:cs="Times New Roman"/>
          <w:szCs w:val="24"/>
        </w:rPr>
        <w:t xml:space="preserve"> отсюда </w:t>
      </w:r>
      <w:r>
        <w:rPr>
          <w:rFonts w:eastAsia="Arial Unicode MS" w:cs="Times New Roman"/>
          <w:szCs w:val="24"/>
          <w:lang w:val="en-US"/>
        </w:rPr>
        <w:t>FC</w:t>
      </w:r>
      <w:r w:rsidRPr="00A82AC0">
        <w:rPr>
          <w:rFonts w:eastAsia="Arial Unicode MS" w:cs="Times New Roman"/>
          <w:szCs w:val="24"/>
        </w:rPr>
        <w:t xml:space="preserve"> = </w:t>
      </w:r>
      <w:r>
        <w:rPr>
          <w:rFonts w:eastAsia="Arial Unicode MS" w:cs="Times New Roman"/>
          <w:szCs w:val="24"/>
          <w:lang w:val="en-US"/>
        </w:rPr>
        <w:t>TC</w:t>
      </w:r>
      <w:r w:rsidRPr="00A82AC0">
        <w:rPr>
          <w:rFonts w:eastAsia="Arial Unicode MS" w:cs="Times New Roman"/>
          <w:szCs w:val="24"/>
        </w:rPr>
        <w:t xml:space="preserve"> – </w:t>
      </w:r>
      <w:r>
        <w:rPr>
          <w:rFonts w:eastAsia="Arial Unicode MS" w:cs="Times New Roman"/>
          <w:szCs w:val="24"/>
          <w:lang w:val="en-US"/>
        </w:rPr>
        <w:t>VC</w:t>
      </w:r>
      <w:r w:rsidRPr="00A82AC0">
        <w:rPr>
          <w:rFonts w:eastAsia="Arial Unicode MS" w:cs="Times New Roman"/>
          <w:szCs w:val="24"/>
        </w:rPr>
        <w:t xml:space="preserve"> = 2000 – 1800 = 200</w:t>
      </w:r>
      <w:r>
        <w:rPr>
          <w:rFonts w:eastAsia="Arial Unicode MS" w:cs="Times New Roman"/>
          <w:szCs w:val="24"/>
        </w:rPr>
        <w:t xml:space="preserve"> тыс. руб.</w:t>
      </w:r>
    </w:p>
    <w:p w:rsidR="00A82AC0" w:rsidRDefault="00A82AC0" w:rsidP="00353FF1">
      <w:pPr>
        <w:rPr>
          <w:rFonts w:eastAsia="Arial Unicode MS" w:cs="Times New Roman"/>
          <w:szCs w:val="24"/>
        </w:rPr>
      </w:pPr>
      <w:r>
        <w:rPr>
          <w:rFonts w:eastAsia="Arial Unicode MS" w:cs="Times New Roman"/>
          <w:szCs w:val="24"/>
        </w:rPr>
        <w:t>По условию задачи постоянные издержки остаются неизменными при всех вариантах ведения бизнеса.</w:t>
      </w:r>
    </w:p>
    <w:p w:rsidR="00296AD8" w:rsidRDefault="00296AD8" w:rsidP="00353FF1">
      <w:pPr>
        <w:rPr>
          <w:rFonts w:eastAsia="Arial Unicode MS" w:cs="Times New Roman"/>
          <w:szCs w:val="24"/>
        </w:rPr>
      </w:pPr>
      <w:r>
        <w:rPr>
          <w:rFonts w:eastAsia="Arial Unicode MS" w:cs="Times New Roman"/>
          <w:szCs w:val="24"/>
        </w:rPr>
        <w:t>Суммарные издержки составят ТС = 800 + 200 = 1000 тыс. руб.</w:t>
      </w:r>
    </w:p>
    <w:p w:rsidR="00296AD8" w:rsidRDefault="00296AD8" w:rsidP="00353FF1">
      <w:pPr>
        <w:rPr>
          <w:rFonts w:eastAsia="Arial Unicode MS" w:cs="Times New Roman"/>
          <w:szCs w:val="24"/>
        </w:rPr>
      </w:pPr>
      <w:r>
        <w:rPr>
          <w:rFonts w:eastAsia="Arial Unicode MS" w:cs="Times New Roman"/>
          <w:szCs w:val="24"/>
        </w:rPr>
        <w:t>Выручка представляет собой сумму совокупных издержек и прибыли:</w:t>
      </w:r>
    </w:p>
    <w:p w:rsidR="00296AD8" w:rsidRDefault="00296AD8" w:rsidP="00353FF1">
      <w:pPr>
        <w:rPr>
          <w:rFonts w:eastAsia="Arial Unicode MS" w:cs="Times New Roman"/>
          <w:szCs w:val="24"/>
        </w:rPr>
      </w:pPr>
      <w:r>
        <w:rPr>
          <w:rFonts w:eastAsia="Arial Unicode MS" w:cs="Times New Roman"/>
          <w:szCs w:val="24"/>
          <w:lang w:val="en-US"/>
        </w:rPr>
        <w:t>R</w:t>
      </w:r>
      <w:r w:rsidRPr="00296AD8">
        <w:rPr>
          <w:rFonts w:eastAsia="Arial Unicode MS" w:cs="Times New Roman"/>
          <w:szCs w:val="24"/>
        </w:rPr>
        <w:t xml:space="preserve"> = </w:t>
      </w:r>
      <w:r>
        <w:rPr>
          <w:rFonts w:eastAsia="Arial Unicode MS" w:cs="Times New Roman"/>
          <w:szCs w:val="24"/>
          <w:lang w:val="en-US"/>
        </w:rPr>
        <w:t>TC</w:t>
      </w:r>
      <w:r w:rsidRPr="00296AD8">
        <w:rPr>
          <w:rFonts w:eastAsia="Arial Unicode MS" w:cs="Times New Roman"/>
          <w:szCs w:val="24"/>
        </w:rPr>
        <w:t xml:space="preserve"> + </w:t>
      </w:r>
      <w:r>
        <w:rPr>
          <w:rFonts w:eastAsia="Arial Unicode MS" w:cs="Times New Roman"/>
          <w:szCs w:val="24"/>
          <w:lang w:val="en-US"/>
        </w:rPr>
        <w:t>G</w:t>
      </w:r>
      <w:r w:rsidRPr="00296AD8">
        <w:rPr>
          <w:rFonts w:eastAsia="Arial Unicode MS" w:cs="Times New Roman"/>
          <w:szCs w:val="24"/>
        </w:rPr>
        <w:t xml:space="preserve"> = 1000 + 250 = 1250 </w:t>
      </w:r>
      <w:r>
        <w:rPr>
          <w:rFonts w:eastAsia="Arial Unicode MS" w:cs="Times New Roman"/>
          <w:szCs w:val="24"/>
        </w:rPr>
        <w:t>тыс. руб.</w:t>
      </w:r>
    </w:p>
    <w:p w:rsidR="00296AD8" w:rsidRDefault="00296AD8" w:rsidP="00353FF1">
      <w:pPr>
        <w:rPr>
          <w:rFonts w:eastAsia="Arial Unicode MS" w:cs="Times New Roman"/>
          <w:szCs w:val="24"/>
        </w:rPr>
      </w:pPr>
      <w:r>
        <w:rPr>
          <w:rFonts w:eastAsia="Arial Unicode MS" w:cs="Times New Roman"/>
          <w:szCs w:val="24"/>
        </w:rPr>
        <w:t>Также выручку можно определить как произведение количества проданных товаров на цену одной штуки:</w:t>
      </w:r>
    </w:p>
    <w:p w:rsidR="00296AD8" w:rsidRDefault="00296AD8" w:rsidP="00353FF1">
      <w:pPr>
        <w:rPr>
          <w:rFonts w:eastAsia="Arial Unicode MS" w:cs="Times New Roman"/>
          <w:szCs w:val="24"/>
        </w:rPr>
      </w:pPr>
      <w:r>
        <w:rPr>
          <w:rFonts w:eastAsia="Arial Unicode MS" w:cs="Times New Roman"/>
          <w:szCs w:val="24"/>
          <w:lang w:val="en-US"/>
        </w:rPr>
        <w:t>R</w:t>
      </w:r>
      <w:r w:rsidRPr="00296AD8">
        <w:rPr>
          <w:rFonts w:eastAsia="Arial Unicode MS" w:cs="Times New Roman"/>
          <w:szCs w:val="24"/>
        </w:rPr>
        <w:t xml:space="preserve"> = </w:t>
      </w:r>
      <w:r>
        <w:rPr>
          <w:rFonts w:eastAsia="Arial Unicode MS" w:cs="Times New Roman"/>
          <w:szCs w:val="24"/>
          <w:lang w:val="en-US"/>
        </w:rPr>
        <w:t>q</w:t>
      </w:r>
      <w:r w:rsidRPr="00296AD8">
        <w:rPr>
          <w:rFonts w:eastAsia="Arial Unicode MS" w:cs="Times New Roman"/>
          <w:szCs w:val="24"/>
        </w:rPr>
        <w:t xml:space="preserve"> * </w:t>
      </w:r>
      <w:r>
        <w:rPr>
          <w:rFonts w:eastAsia="Arial Unicode MS" w:cs="Times New Roman"/>
          <w:szCs w:val="24"/>
          <w:lang w:val="en-US"/>
        </w:rPr>
        <w:t>p</w:t>
      </w:r>
      <w:proofErr w:type="gramStart"/>
      <w:r>
        <w:rPr>
          <w:rFonts w:eastAsia="Arial Unicode MS" w:cs="Times New Roman"/>
          <w:szCs w:val="24"/>
        </w:rPr>
        <w:t>,  отсюда</w:t>
      </w:r>
      <w:proofErr w:type="gramEnd"/>
      <w:r>
        <w:rPr>
          <w:rFonts w:eastAsia="Arial Unicode MS" w:cs="Times New Roman"/>
          <w:szCs w:val="24"/>
        </w:rPr>
        <w:t xml:space="preserve">  </w:t>
      </w:r>
      <w:r>
        <w:rPr>
          <w:rFonts w:eastAsia="Arial Unicode MS" w:cs="Times New Roman"/>
          <w:szCs w:val="24"/>
          <w:lang w:val="en-US"/>
        </w:rPr>
        <w:t>p</w:t>
      </w:r>
      <w:r w:rsidRPr="00296AD8">
        <w:rPr>
          <w:rFonts w:eastAsia="Arial Unicode MS" w:cs="Times New Roman"/>
          <w:szCs w:val="24"/>
        </w:rPr>
        <w:t xml:space="preserve"> = </w:t>
      </w:r>
      <w:r>
        <w:rPr>
          <w:rFonts w:eastAsia="Arial Unicode MS" w:cs="Times New Roman"/>
          <w:szCs w:val="24"/>
          <w:lang w:val="en-US"/>
        </w:rPr>
        <w:t>R</w:t>
      </w:r>
      <w:r w:rsidRPr="00296AD8">
        <w:rPr>
          <w:rFonts w:eastAsia="Arial Unicode MS" w:cs="Times New Roman"/>
          <w:szCs w:val="24"/>
        </w:rPr>
        <w:t xml:space="preserve"> / </w:t>
      </w:r>
      <w:r>
        <w:rPr>
          <w:rFonts w:eastAsia="Arial Unicode MS" w:cs="Times New Roman"/>
          <w:szCs w:val="24"/>
          <w:lang w:val="en-US"/>
        </w:rPr>
        <w:t>q</w:t>
      </w:r>
      <w:r w:rsidRPr="00296AD8">
        <w:rPr>
          <w:rFonts w:eastAsia="Arial Unicode MS" w:cs="Times New Roman"/>
          <w:szCs w:val="24"/>
        </w:rPr>
        <w:t xml:space="preserve"> = 1250 / 25 = 50 </w:t>
      </w:r>
      <w:r>
        <w:rPr>
          <w:rFonts w:eastAsia="Arial Unicode MS" w:cs="Times New Roman"/>
          <w:szCs w:val="24"/>
        </w:rPr>
        <w:t>руб.</w:t>
      </w:r>
    </w:p>
    <w:p w:rsidR="00686B3A" w:rsidRDefault="00686B3A" w:rsidP="00353FF1">
      <w:pPr>
        <w:rPr>
          <w:rFonts w:eastAsia="Arial Unicode MS" w:cs="Times New Roman"/>
          <w:szCs w:val="24"/>
        </w:rPr>
      </w:pPr>
      <w:r>
        <w:rPr>
          <w:rFonts w:eastAsia="Arial Unicode MS" w:cs="Times New Roman"/>
          <w:szCs w:val="24"/>
        </w:rPr>
        <w:t>Рентабельность по издержкам определяется по формуле:</w:t>
      </w:r>
    </w:p>
    <w:p w:rsidR="00686B3A" w:rsidRPr="00686B3A" w:rsidRDefault="00686B3A" w:rsidP="00353FF1">
      <w:pPr>
        <w:rPr>
          <w:rFonts w:eastAsia="Arial Unicode MS" w:cs="Times New Roman"/>
          <w:szCs w:val="24"/>
        </w:rPr>
      </w:pPr>
      <w:r>
        <w:rPr>
          <w:rFonts w:eastAsia="Arial Unicode MS" w:cs="Times New Roman"/>
          <w:szCs w:val="24"/>
          <w:lang w:val="en-US"/>
        </w:rPr>
        <w:t>r</w:t>
      </w:r>
      <w:r w:rsidRPr="00686B3A">
        <w:rPr>
          <w:rFonts w:eastAsia="Arial Unicode MS" w:cs="Times New Roman"/>
          <w:szCs w:val="24"/>
        </w:rPr>
        <w:t xml:space="preserve"> = </w:t>
      </w:r>
      <w:r>
        <w:rPr>
          <w:rFonts w:eastAsia="Arial Unicode MS" w:cs="Times New Roman"/>
          <w:szCs w:val="24"/>
          <w:lang w:val="en-US"/>
        </w:rPr>
        <w:t>G</w:t>
      </w:r>
      <w:r w:rsidRPr="00686B3A">
        <w:rPr>
          <w:rFonts w:eastAsia="Arial Unicode MS" w:cs="Times New Roman"/>
          <w:szCs w:val="24"/>
        </w:rPr>
        <w:t xml:space="preserve"> / </w:t>
      </w:r>
      <w:r>
        <w:rPr>
          <w:rFonts w:eastAsia="Arial Unicode MS" w:cs="Times New Roman"/>
          <w:szCs w:val="24"/>
          <w:lang w:val="en-US"/>
        </w:rPr>
        <w:t>TC</w:t>
      </w:r>
      <w:r w:rsidRPr="00686B3A">
        <w:rPr>
          <w:rFonts w:eastAsia="Arial Unicode MS" w:cs="Times New Roman"/>
          <w:szCs w:val="24"/>
        </w:rPr>
        <w:t xml:space="preserve"> * 100% = 250 / 1000 *100 = 25%</w:t>
      </w:r>
      <w:r w:rsidR="00845994">
        <w:rPr>
          <w:rFonts w:eastAsia="Arial Unicode MS" w:cs="Times New Roman"/>
          <w:szCs w:val="24"/>
        </w:rPr>
        <w:t>.</w:t>
      </w:r>
    </w:p>
    <w:p w:rsidR="00686B3A" w:rsidRDefault="00686B3A" w:rsidP="00686B3A">
      <w:pPr>
        <w:rPr>
          <w:rFonts w:eastAsia="Arial Unicode MS" w:cs="Times New Roman"/>
          <w:szCs w:val="24"/>
          <w:lang w:val="en-US"/>
        </w:rPr>
      </w:pPr>
      <w:r>
        <w:rPr>
          <w:rFonts w:eastAsia="Arial Unicode MS" w:cs="Times New Roman"/>
          <w:szCs w:val="24"/>
        </w:rPr>
        <w:t xml:space="preserve">Рассмотрим вариант </w:t>
      </w:r>
      <w:r>
        <w:rPr>
          <w:rFonts w:eastAsia="Arial Unicode MS" w:cs="Times New Roman"/>
          <w:szCs w:val="24"/>
          <w:lang w:val="en-US"/>
        </w:rPr>
        <w:t>2</w:t>
      </w:r>
      <w:r>
        <w:rPr>
          <w:rFonts w:eastAsia="Arial Unicode MS" w:cs="Times New Roman"/>
          <w:szCs w:val="24"/>
        </w:rPr>
        <w:t>.</w:t>
      </w:r>
    </w:p>
    <w:p w:rsidR="00845994" w:rsidRDefault="00845994" w:rsidP="00686B3A">
      <w:pPr>
        <w:rPr>
          <w:rFonts w:eastAsia="Arial Unicode MS" w:cs="Times New Roman"/>
          <w:szCs w:val="24"/>
        </w:rPr>
      </w:pPr>
      <w:r>
        <w:rPr>
          <w:rFonts w:eastAsia="Arial Unicode MS" w:cs="Times New Roman"/>
          <w:szCs w:val="24"/>
        </w:rPr>
        <w:t>Определим совокупные издержки по формуле:</w:t>
      </w:r>
    </w:p>
    <w:p w:rsidR="00845994" w:rsidRDefault="00845994" w:rsidP="00686B3A">
      <w:pPr>
        <w:rPr>
          <w:rFonts w:eastAsia="Arial Unicode MS" w:cs="Times New Roman"/>
          <w:szCs w:val="24"/>
        </w:rPr>
      </w:pPr>
      <w:r>
        <w:rPr>
          <w:rFonts w:eastAsia="Arial Unicode MS" w:cs="Times New Roman"/>
          <w:szCs w:val="24"/>
        </w:rPr>
        <w:t xml:space="preserve">ТС = </w:t>
      </w:r>
      <w:r>
        <w:rPr>
          <w:rFonts w:eastAsia="Arial Unicode MS" w:cs="Times New Roman"/>
          <w:szCs w:val="24"/>
          <w:lang w:val="en-US"/>
        </w:rPr>
        <w:t>R</w:t>
      </w:r>
      <w:r w:rsidRPr="00845994">
        <w:rPr>
          <w:rFonts w:eastAsia="Arial Unicode MS" w:cs="Times New Roman"/>
          <w:szCs w:val="24"/>
        </w:rPr>
        <w:t xml:space="preserve"> – </w:t>
      </w:r>
      <w:r>
        <w:rPr>
          <w:rFonts w:eastAsia="Arial Unicode MS" w:cs="Times New Roman"/>
          <w:szCs w:val="24"/>
          <w:lang w:val="en-US"/>
        </w:rPr>
        <w:t>G</w:t>
      </w:r>
      <w:r w:rsidRPr="00845994">
        <w:rPr>
          <w:rFonts w:eastAsia="Arial Unicode MS" w:cs="Times New Roman"/>
          <w:szCs w:val="24"/>
        </w:rPr>
        <w:t xml:space="preserve"> = 1320 – 120 = 1</w:t>
      </w:r>
      <w:r w:rsidR="00DE2AF4">
        <w:rPr>
          <w:rFonts w:eastAsia="Arial Unicode MS" w:cs="Times New Roman"/>
          <w:szCs w:val="24"/>
        </w:rPr>
        <w:t>2</w:t>
      </w:r>
      <w:r w:rsidRPr="00845994">
        <w:rPr>
          <w:rFonts w:eastAsia="Arial Unicode MS" w:cs="Times New Roman"/>
          <w:szCs w:val="24"/>
        </w:rPr>
        <w:t xml:space="preserve">00 </w:t>
      </w:r>
      <w:r>
        <w:rPr>
          <w:rFonts w:eastAsia="Arial Unicode MS" w:cs="Times New Roman"/>
          <w:szCs w:val="24"/>
        </w:rPr>
        <w:t>тыс. руб.</w:t>
      </w:r>
    </w:p>
    <w:p w:rsidR="00845994" w:rsidRDefault="00845994" w:rsidP="00686B3A">
      <w:pPr>
        <w:rPr>
          <w:rFonts w:eastAsia="Arial Unicode MS" w:cs="Times New Roman"/>
          <w:szCs w:val="24"/>
        </w:rPr>
      </w:pPr>
      <w:r>
        <w:rPr>
          <w:rFonts w:eastAsia="Arial Unicode MS" w:cs="Times New Roman"/>
          <w:szCs w:val="24"/>
        </w:rPr>
        <w:t xml:space="preserve">Тогда переменные издержки составят </w:t>
      </w:r>
      <w:r>
        <w:rPr>
          <w:rFonts w:eastAsia="Arial Unicode MS" w:cs="Times New Roman"/>
          <w:szCs w:val="24"/>
          <w:lang w:val="en-US"/>
        </w:rPr>
        <w:t>VC</w:t>
      </w:r>
      <w:r w:rsidRPr="00845994">
        <w:rPr>
          <w:rFonts w:eastAsia="Arial Unicode MS" w:cs="Times New Roman"/>
          <w:szCs w:val="24"/>
        </w:rPr>
        <w:t xml:space="preserve"> = </w:t>
      </w:r>
      <w:r>
        <w:rPr>
          <w:rFonts w:eastAsia="Arial Unicode MS" w:cs="Times New Roman"/>
          <w:szCs w:val="24"/>
          <w:lang w:val="en-US"/>
        </w:rPr>
        <w:t>TC</w:t>
      </w:r>
      <w:r w:rsidRPr="00845994">
        <w:rPr>
          <w:rFonts w:eastAsia="Arial Unicode MS" w:cs="Times New Roman"/>
          <w:szCs w:val="24"/>
        </w:rPr>
        <w:t xml:space="preserve"> – </w:t>
      </w:r>
      <w:r>
        <w:rPr>
          <w:rFonts w:eastAsia="Arial Unicode MS" w:cs="Times New Roman"/>
          <w:szCs w:val="24"/>
          <w:lang w:val="en-US"/>
        </w:rPr>
        <w:t>FC</w:t>
      </w:r>
      <w:r w:rsidRPr="00845994">
        <w:rPr>
          <w:rFonts w:eastAsia="Arial Unicode MS" w:cs="Times New Roman"/>
          <w:szCs w:val="24"/>
        </w:rPr>
        <w:t xml:space="preserve"> = 1</w:t>
      </w:r>
      <w:r w:rsidR="00DE2AF4">
        <w:rPr>
          <w:rFonts w:eastAsia="Arial Unicode MS" w:cs="Times New Roman"/>
          <w:szCs w:val="24"/>
        </w:rPr>
        <w:t>2издержек:</w:t>
      </w:r>
      <w:r w:rsidRPr="00845994">
        <w:rPr>
          <w:rFonts w:eastAsia="Arial Unicode MS" w:cs="Times New Roman"/>
          <w:szCs w:val="24"/>
        </w:rPr>
        <w:t xml:space="preserve">00 – 200 = </w:t>
      </w:r>
      <w:r w:rsidR="00DE2AF4">
        <w:rPr>
          <w:rFonts w:eastAsia="Arial Unicode MS" w:cs="Times New Roman"/>
          <w:szCs w:val="24"/>
        </w:rPr>
        <w:t>10</w:t>
      </w:r>
      <w:r w:rsidRPr="00845994">
        <w:rPr>
          <w:rFonts w:eastAsia="Arial Unicode MS" w:cs="Times New Roman"/>
          <w:szCs w:val="24"/>
        </w:rPr>
        <w:t>00</w:t>
      </w:r>
      <w:r>
        <w:rPr>
          <w:rFonts w:eastAsia="Arial Unicode MS" w:cs="Times New Roman"/>
          <w:szCs w:val="24"/>
        </w:rPr>
        <w:t xml:space="preserve"> тыс. руб.</w:t>
      </w:r>
    </w:p>
    <w:p w:rsidR="00845994" w:rsidRDefault="00845994" w:rsidP="00845994">
      <w:pPr>
        <w:rPr>
          <w:rFonts w:eastAsia="Arial Unicode MS" w:cs="Times New Roman"/>
          <w:szCs w:val="24"/>
        </w:rPr>
      </w:pPr>
      <w:r>
        <w:rPr>
          <w:rFonts w:eastAsia="Arial Unicode MS" w:cs="Times New Roman"/>
          <w:szCs w:val="24"/>
        </w:rPr>
        <w:t xml:space="preserve">Цену определим по формуле: </w:t>
      </w:r>
      <w:r>
        <w:rPr>
          <w:rFonts w:eastAsia="Arial Unicode MS" w:cs="Times New Roman"/>
          <w:szCs w:val="24"/>
          <w:lang w:val="en-US"/>
        </w:rPr>
        <w:t>p</w:t>
      </w:r>
      <w:r w:rsidRPr="00296AD8">
        <w:rPr>
          <w:rFonts w:eastAsia="Arial Unicode MS" w:cs="Times New Roman"/>
          <w:szCs w:val="24"/>
        </w:rPr>
        <w:t xml:space="preserve"> = </w:t>
      </w:r>
      <w:r>
        <w:rPr>
          <w:rFonts w:eastAsia="Arial Unicode MS" w:cs="Times New Roman"/>
          <w:szCs w:val="24"/>
          <w:lang w:val="en-US"/>
        </w:rPr>
        <w:t>R</w:t>
      </w:r>
      <w:r w:rsidRPr="00296AD8">
        <w:rPr>
          <w:rFonts w:eastAsia="Arial Unicode MS" w:cs="Times New Roman"/>
          <w:szCs w:val="24"/>
        </w:rPr>
        <w:t xml:space="preserve"> / </w:t>
      </w:r>
      <w:r>
        <w:rPr>
          <w:rFonts w:eastAsia="Arial Unicode MS" w:cs="Times New Roman"/>
          <w:szCs w:val="24"/>
          <w:lang w:val="en-US"/>
        </w:rPr>
        <w:t>q</w:t>
      </w:r>
      <w:r w:rsidRPr="00296AD8">
        <w:rPr>
          <w:rFonts w:eastAsia="Arial Unicode MS" w:cs="Times New Roman"/>
          <w:szCs w:val="24"/>
        </w:rPr>
        <w:t xml:space="preserve"> = 1</w:t>
      </w:r>
      <w:r>
        <w:rPr>
          <w:rFonts w:eastAsia="Arial Unicode MS" w:cs="Times New Roman"/>
          <w:szCs w:val="24"/>
        </w:rPr>
        <w:t>3</w:t>
      </w:r>
      <w:r w:rsidRPr="00296AD8">
        <w:rPr>
          <w:rFonts w:eastAsia="Arial Unicode MS" w:cs="Times New Roman"/>
          <w:szCs w:val="24"/>
        </w:rPr>
        <w:t xml:space="preserve">20 / </w:t>
      </w:r>
      <w:r>
        <w:rPr>
          <w:rFonts w:eastAsia="Arial Unicode MS" w:cs="Times New Roman"/>
          <w:szCs w:val="24"/>
        </w:rPr>
        <w:t>33</w:t>
      </w:r>
      <w:r w:rsidRPr="00296AD8">
        <w:rPr>
          <w:rFonts w:eastAsia="Arial Unicode MS" w:cs="Times New Roman"/>
          <w:szCs w:val="24"/>
        </w:rPr>
        <w:t xml:space="preserve"> = </w:t>
      </w:r>
      <w:r>
        <w:rPr>
          <w:rFonts w:eastAsia="Arial Unicode MS" w:cs="Times New Roman"/>
          <w:szCs w:val="24"/>
        </w:rPr>
        <w:t>4</w:t>
      </w:r>
      <w:r w:rsidRPr="00296AD8">
        <w:rPr>
          <w:rFonts w:eastAsia="Arial Unicode MS" w:cs="Times New Roman"/>
          <w:szCs w:val="24"/>
        </w:rPr>
        <w:t xml:space="preserve">0 </w:t>
      </w:r>
      <w:r>
        <w:rPr>
          <w:rFonts w:eastAsia="Arial Unicode MS" w:cs="Times New Roman"/>
          <w:szCs w:val="24"/>
        </w:rPr>
        <w:t>руб.</w:t>
      </w:r>
    </w:p>
    <w:p w:rsidR="00845994" w:rsidRDefault="00845994" w:rsidP="00845994">
      <w:pPr>
        <w:rPr>
          <w:rFonts w:eastAsia="Arial Unicode MS" w:cs="Times New Roman"/>
          <w:szCs w:val="24"/>
        </w:rPr>
      </w:pPr>
      <w:r>
        <w:rPr>
          <w:rFonts w:eastAsia="Arial Unicode MS" w:cs="Times New Roman"/>
          <w:szCs w:val="24"/>
        </w:rPr>
        <w:t>Рентабельность по издержкам составит:</w:t>
      </w:r>
    </w:p>
    <w:p w:rsidR="00845994" w:rsidRDefault="00845994" w:rsidP="00845994">
      <w:pPr>
        <w:rPr>
          <w:rFonts w:eastAsia="Arial Unicode MS" w:cs="Times New Roman"/>
          <w:szCs w:val="24"/>
        </w:rPr>
      </w:pPr>
      <w:r>
        <w:rPr>
          <w:rFonts w:eastAsia="Arial Unicode MS" w:cs="Times New Roman"/>
          <w:szCs w:val="24"/>
          <w:lang w:val="en-US"/>
        </w:rPr>
        <w:t>r</w:t>
      </w:r>
      <w:r w:rsidRPr="00686B3A">
        <w:rPr>
          <w:rFonts w:eastAsia="Arial Unicode MS" w:cs="Times New Roman"/>
          <w:szCs w:val="24"/>
        </w:rPr>
        <w:t xml:space="preserve"> = </w:t>
      </w:r>
      <w:r>
        <w:rPr>
          <w:rFonts w:eastAsia="Arial Unicode MS" w:cs="Times New Roman"/>
          <w:szCs w:val="24"/>
          <w:lang w:val="en-US"/>
        </w:rPr>
        <w:t>G</w:t>
      </w:r>
      <w:r w:rsidRPr="00686B3A">
        <w:rPr>
          <w:rFonts w:eastAsia="Arial Unicode MS" w:cs="Times New Roman"/>
          <w:szCs w:val="24"/>
        </w:rPr>
        <w:t xml:space="preserve"> / </w:t>
      </w:r>
      <w:r>
        <w:rPr>
          <w:rFonts w:eastAsia="Arial Unicode MS" w:cs="Times New Roman"/>
          <w:szCs w:val="24"/>
          <w:lang w:val="en-US"/>
        </w:rPr>
        <w:t>TC</w:t>
      </w:r>
      <w:r w:rsidRPr="00686B3A">
        <w:rPr>
          <w:rFonts w:eastAsia="Arial Unicode MS" w:cs="Times New Roman"/>
          <w:szCs w:val="24"/>
        </w:rPr>
        <w:t xml:space="preserve"> * 100% = </w:t>
      </w:r>
      <w:r>
        <w:rPr>
          <w:rFonts w:eastAsia="Arial Unicode MS" w:cs="Times New Roman"/>
          <w:szCs w:val="24"/>
        </w:rPr>
        <w:t>1</w:t>
      </w:r>
      <w:r w:rsidRPr="00686B3A">
        <w:rPr>
          <w:rFonts w:eastAsia="Arial Unicode MS" w:cs="Times New Roman"/>
          <w:szCs w:val="24"/>
        </w:rPr>
        <w:t>20 / 1</w:t>
      </w:r>
      <w:r w:rsidR="00DE2AF4">
        <w:rPr>
          <w:rFonts w:eastAsia="Arial Unicode MS" w:cs="Times New Roman"/>
          <w:szCs w:val="24"/>
        </w:rPr>
        <w:t>2</w:t>
      </w:r>
      <w:r w:rsidRPr="00686B3A">
        <w:rPr>
          <w:rFonts w:eastAsia="Arial Unicode MS" w:cs="Times New Roman"/>
          <w:szCs w:val="24"/>
        </w:rPr>
        <w:t xml:space="preserve">00 *100 = </w:t>
      </w:r>
      <w:r w:rsidR="00DE2AF4">
        <w:rPr>
          <w:rFonts w:eastAsia="Arial Unicode MS" w:cs="Times New Roman"/>
          <w:szCs w:val="24"/>
        </w:rPr>
        <w:t>10</w:t>
      </w:r>
      <w:r w:rsidRPr="00686B3A">
        <w:rPr>
          <w:rFonts w:eastAsia="Arial Unicode MS" w:cs="Times New Roman"/>
          <w:szCs w:val="24"/>
        </w:rPr>
        <w:t>%</w:t>
      </w:r>
      <w:r w:rsidR="00DE2AF4">
        <w:rPr>
          <w:rFonts w:eastAsia="Arial Unicode MS" w:cs="Times New Roman"/>
          <w:szCs w:val="24"/>
        </w:rPr>
        <w:t>.</w:t>
      </w:r>
    </w:p>
    <w:p w:rsidR="00DE2AF4" w:rsidRDefault="00DE2AF4" w:rsidP="00DE2AF4">
      <w:pPr>
        <w:rPr>
          <w:rFonts w:eastAsia="Arial Unicode MS" w:cs="Times New Roman"/>
          <w:szCs w:val="24"/>
        </w:rPr>
      </w:pPr>
      <w:r>
        <w:rPr>
          <w:rFonts w:eastAsia="Arial Unicode MS" w:cs="Times New Roman"/>
          <w:szCs w:val="24"/>
        </w:rPr>
        <w:t>Рассмотрим вариант 3.</w:t>
      </w:r>
    </w:p>
    <w:p w:rsidR="00DE2AF4" w:rsidRDefault="00DE2AF4" w:rsidP="00DE2AF4">
      <w:pPr>
        <w:rPr>
          <w:rFonts w:eastAsia="Arial Unicode MS" w:cs="Times New Roman"/>
          <w:szCs w:val="24"/>
        </w:rPr>
      </w:pPr>
      <w:r>
        <w:rPr>
          <w:rFonts w:eastAsia="Arial Unicode MS" w:cs="Times New Roman"/>
          <w:szCs w:val="24"/>
        </w:rPr>
        <w:t>Постоянные издержки были определены ранее и составляют:</w:t>
      </w:r>
    </w:p>
    <w:p w:rsidR="00DE2AF4" w:rsidRDefault="00DE2AF4" w:rsidP="00DE2AF4">
      <w:pPr>
        <w:rPr>
          <w:rFonts w:eastAsia="Arial Unicode MS" w:cs="Times New Roman"/>
          <w:szCs w:val="24"/>
        </w:rPr>
      </w:pPr>
      <w:r>
        <w:rPr>
          <w:rFonts w:eastAsia="Arial Unicode MS" w:cs="Times New Roman"/>
          <w:szCs w:val="24"/>
          <w:lang w:val="en-US"/>
        </w:rPr>
        <w:t>FC</w:t>
      </w:r>
      <w:r w:rsidRPr="00A82AC0">
        <w:rPr>
          <w:rFonts w:eastAsia="Arial Unicode MS" w:cs="Times New Roman"/>
          <w:szCs w:val="24"/>
        </w:rPr>
        <w:t xml:space="preserve"> = </w:t>
      </w:r>
      <w:r>
        <w:rPr>
          <w:rFonts w:eastAsia="Arial Unicode MS" w:cs="Times New Roman"/>
          <w:szCs w:val="24"/>
          <w:lang w:val="en-US"/>
        </w:rPr>
        <w:t>TC</w:t>
      </w:r>
      <w:r w:rsidRPr="00A82AC0">
        <w:rPr>
          <w:rFonts w:eastAsia="Arial Unicode MS" w:cs="Times New Roman"/>
          <w:szCs w:val="24"/>
        </w:rPr>
        <w:t xml:space="preserve"> – </w:t>
      </w:r>
      <w:r>
        <w:rPr>
          <w:rFonts w:eastAsia="Arial Unicode MS" w:cs="Times New Roman"/>
          <w:szCs w:val="24"/>
          <w:lang w:val="en-US"/>
        </w:rPr>
        <w:t>VC</w:t>
      </w:r>
      <w:r w:rsidRPr="00A82AC0">
        <w:rPr>
          <w:rFonts w:eastAsia="Arial Unicode MS" w:cs="Times New Roman"/>
          <w:szCs w:val="24"/>
        </w:rPr>
        <w:t xml:space="preserve"> = 2000 – 1800 = 200</w:t>
      </w:r>
      <w:r>
        <w:rPr>
          <w:rFonts w:eastAsia="Arial Unicode MS" w:cs="Times New Roman"/>
          <w:szCs w:val="24"/>
        </w:rPr>
        <w:t xml:space="preserve"> тыс. руб.</w:t>
      </w:r>
    </w:p>
    <w:p w:rsidR="00DE2AF4" w:rsidRDefault="00DE2AF4" w:rsidP="00DE2AF4">
      <w:pPr>
        <w:rPr>
          <w:rFonts w:eastAsia="Arial Unicode MS" w:cs="Times New Roman"/>
          <w:szCs w:val="24"/>
        </w:rPr>
      </w:pPr>
      <w:r>
        <w:rPr>
          <w:rFonts w:eastAsia="Arial Unicode MS" w:cs="Times New Roman"/>
          <w:szCs w:val="24"/>
        </w:rPr>
        <w:t>Сумму прибыли получим из формулы рентабельности издержек:</w:t>
      </w:r>
    </w:p>
    <w:p w:rsidR="00DE2AF4" w:rsidRDefault="00DE2AF4" w:rsidP="00DE2AF4">
      <w:pPr>
        <w:rPr>
          <w:rFonts w:eastAsia="Arial Unicode MS" w:cs="Times New Roman"/>
          <w:szCs w:val="24"/>
        </w:rPr>
      </w:pPr>
      <w:r>
        <w:rPr>
          <w:rFonts w:eastAsia="Arial Unicode MS" w:cs="Times New Roman"/>
          <w:szCs w:val="24"/>
          <w:lang w:val="en-US"/>
        </w:rPr>
        <w:t>G</w:t>
      </w:r>
      <w:r w:rsidRPr="00DE2AF4">
        <w:rPr>
          <w:rFonts w:eastAsia="Arial Unicode MS" w:cs="Times New Roman"/>
          <w:szCs w:val="24"/>
        </w:rPr>
        <w:t xml:space="preserve"> = </w:t>
      </w:r>
      <w:r>
        <w:rPr>
          <w:rFonts w:eastAsia="Arial Unicode MS" w:cs="Times New Roman"/>
          <w:szCs w:val="24"/>
          <w:lang w:val="en-US"/>
        </w:rPr>
        <w:t>TC</w:t>
      </w:r>
      <w:r w:rsidRPr="00DE2AF4">
        <w:rPr>
          <w:rFonts w:eastAsia="Arial Unicode MS" w:cs="Times New Roman"/>
          <w:szCs w:val="24"/>
        </w:rPr>
        <w:t xml:space="preserve"> * </w:t>
      </w:r>
      <w:proofErr w:type="gramStart"/>
      <w:r>
        <w:rPr>
          <w:rFonts w:eastAsia="Arial Unicode MS" w:cs="Times New Roman"/>
          <w:szCs w:val="24"/>
          <w:lang w:val="en-US"/>
        </w:rPr>
        <w:t>r</w:t>
      </w:r>
      <w:r w:rsidRPr="00DE2AF4">
        <w:rPr>
          <w:rFonts w:eastAsia="Arial Unicode MS" w:cs="Times New Roman"/>
          <w:szCs w:val="24"/>
        </w:rPr>
        <w:t xml:space="preserve">  /</w:t>
      </w:r>
      <w:proofErr w:type="gramEnd"/>
      <w:r w:rsidRPr="00DE2AF4">
        <w:rPr>
          <w:rFonts w:eastAsia="Arial Unicode MS" w:cs="Times New Roman"/>
          <w:szCs w:val="24"/>
        </w:rPr>
        <w:t xml:space="preserve"> 100% = 2000 * 5 / 100 = 100 </w:t>
      </w:r>
      <w:r>
        <w:rPr>
          <w:rFonts w:eastAsia="Arial Unicode MS" w:cs="Times New Roman"/>
          <w:szCs w:val="24"/>
        </w:rPr>
        <w:t>тыс. руб.</w:t>
      </w:r>
    </w:p>
    <w:p w:rsidR="00DE2AF4" w:rsidRDefault="00DE2AF4" w:rsidP="00DE2AF4">
      <w:pPr>
        <w:rPr>
          <w:rFonts w:eastAsia="Arial Unicode MS" w:cs="Times New Roman"/>
          <w:szCs w:val="24"/>
        </w:rPr>
      </w:pPr>
      <w:r>
        <w:rPr>
          <w:rFonts w:eastAsia="Arial Unicode MS" w:cs="Times New Roman"/>
          <w:szCs w:val="24"/>
        </w:rPr>
        <w:t xml:space="preserve">Выручка составит </w:t>
      </w:r>
      <w:r>
        <w:rPr>
          <w:rFonts w:eastAsia="Arial Unicode MS" w:cs="Times New Roman"/>
          <w:szCs w:val="24"/>
          <w:lang w:val="en-US"/>
        </w:rPr>
        <w:t>R</w:t>
      </w:r>
      <w:r w:rsidRPr="00296AD8">
        <w:rPr>
          <w:rFonts w:eastAsia="Arial Unicode MS" w:cs="Times New Roman"/>
          <w:szCs w:val="24"/>
        </w:rPr>
        <w:t xml:space="preserve"> = </w:t>
      </w:r>
      <w:r>
        <w:rPr>
          <w:rFonts w:eastAsia="Arial Unicode MS" w:cs="Times New Roman"/>
          <w:szCs w:val="24"/>
          <w:lang w:val="en-US"/>
        </w:rPr>
        <w:t>TC</w:t>
      </w:r>
      <w:r w:rsidRPr="00296AD8">
        <w:rPr>
          <w:rFonts w:eastAsia="Arial Unicode MS" w:cs="Times New Roman"/>
          <w:szCs w:val="24"/>
        </w:rPr>
        <w:t xml:space="preserve"> + </w:t>
      </w:r>
      <w:r>
        <w:rPr>
          <w:rFonts w:eastAsia="Arial Unicode MS" w:cs="Times New Roman"/>
          <w:szCs w:val="24"/>
          <w:lang w:val="en-US"/>
        </w:rPr>
        <w:t>G</w:t>
      </w:r>
      <w:r w:rsidRPr="00296AD8">
        <w:rPr>
          <w:rFonts w:eastAsia="Arial Unicode MS" w:cs="Times New Roman"/>
          <w:szCs w:val="24"/>
        </w:rPr>
        <w:t xml:space="preserve"> = </w:t>
      </w:r>
      <w:r>
        <w:rPr>
          <w:rFonts w:eastAsia="Arial Unicode MS" w:cs="Times New Roman"/>
          <w:szCs w:val="24"/>
        </w:rPr>
        <w:t>2</w:t>
      </w:r>
      <w:r w:rsidRPr="00296AD8">
        <w:rPr>
          <w:rFonts w:eastAsia="Arial Unicode MS" w:cs="Times New Roman"/>
          <w:szCs w:val="24"/>
        </w:rPr>
        <w:t xml:space="preserve">000 + </w:t>
      </w:r>
      <w:r>
        <w:rPr>
          <w:rFonts w:eastAsia="Arial Unicode MS" w:cs="Times New Roman"/>
          <w:szCs w:val="24"/>
        </w:rPr>
        <w:t>10</w:t>
      </w:r>
      <w:r w:rsidRPr="00296AD8">
        <w:rPr>
          <w:rFonts w:eastAsia="Arial Unicode MS" w:cs="Times New Roman"/>
          <w:szCs w:val="24"/>
        </w:rPr>
        <w:t>0 = 2</w:t>
      </w:r>
      <w:r>
        <w:rPr>
          <w:rFonts w:eastAsia="Arial Unicode MS" w:cs="Times New Roman"/>
          <w:szCs w:val="24"/>
        </w:rPr>
        <w:t>10</w:t>
      </w:r>
      <w:r w:rsidRPr="00296AD8">
        <w:rPr>
          <w:rFonts w:eastAsia="Arial Unicode MS" w:cs="Times New Roman"/>
          <w:szCs w:val="24"/>
        </w:rPr>
        <w:t xml:space="preserve">0 </w:t>
      </w:r>
      <w:r>
        <w:rPr>
          <w:rFonts w:eastAsia="Arial Unicode MS" w:cs="Times New Roman"/>
          <w:szCs w:val="24"/>
        </w:rPr>
        <w:t>тыс. руб.</w:t>
      </w:r>
    </w:p>
    <w:p w:rsidR="00DE2AF4" w:rsidRDefault="00DE2AF4" w:rsidP="00DE2AF4">
      <w:pPr>
        <w:rPr>
          <w:rFonts w:eastAsia="Arial Unicode MS" w:cs="Times New Roman"/>
          <w:szCs w:val="24"/>
        </w:rPr>
      </w:pPr>
      <w:r>
        <w:rPr>
          <w:rFonts w:eastAsia="Arial Unicode MS" w:cs="Times New Roman"/>
          <w:szCs w:val="24"/>
        </w:rPr>
        <w:t>Объем продаж определяется по формуле:</w:t>
      </w:r>
    </w:p>
    <w:p w:rsidR="00DE2AF4" w:rsidRDefault="00DE2AF4" w:rsidP="00DE2AF4">
      <w:pPr>
        <w:rPr>
          <w:rFonts w:eastAsia="Arial Unicode MS" w:cs="Times New Roman"/>
          <w:szCs w:val="24"/>
        </w:rPr>
      </w:pPr>
      <w:r>
        <w:rPr>
          <w:rFonts w:eastAsia="Arial Unicode MS" w:cs="Times New Roman"/>
          <w:szCs w:val="24"/>
          <w:lang w:val="en-US"/>
        </w:rPr>
        <w:t xml:space="preserve">q = R / p = 2100 / 30 = 70 </w:t>
      </w:r>
      <w:r>
        <w:rPr>
          <w:rFonts w:eastAsia="Arial Unicode MS" w:cs="Times New Roman"/>
          <w:szCs w:val="24"/>
        </w:rPr>
        <w:t>тыс. шт.</w:t>
      </w:r>
    </w:p>
    <w:p w:rsidR="00675998" w:rsidRDefault="00080D64" w:rsidP="00080D64">
      <w:pPr>
        <w:rPr>
          <w:rFonts w:eastAsia="Calibri" w:cs="Times New Roman"/>
          <w:b/>
          <w:spacing w:val="-8"/>
          <w:szCs w:val="24"/>
        </w:rPr>
      </w:pPr>
      <w:r>
        <w:rPr>
          <w:rFonts w:eastAsia="Arial Unicode MS" w:cs="Times New Roman"/>
          <w:szCs w:val="24"/>
        </w:rPr>
        <w:t xml:space="preserve">Таким образом, можно сделать вывод, что вариант 1 является наиболее предпочтительным, т.к. приносит наибольшую прибыль и </w:t>
      </w:r>
      <w:r w:rsidR="00BC4B6A">
        <w:rPr>
          <w:rFonts w:eastAsia="Arial Unicode MS" w:cs="Times New Roman"/>
          <w:szCs w:val="24"/>
        </w:rPr>
        <w:t xml:space="preserve">имеет самую высокую </w:t>
      </w:r>
      <w:r>
        <w:rPr>
          <w:rFonts w:eastAsia="Arial Unicode MS" w:cs="Times New Roman"/>
          <w:szCs w:val="24"/>
        </w:rPr>
        <w:t>рентабельность по издержкам.</w:t>
      </w:r>
    </w:p>
    <w:p w:rsidR="00675998" w:rsidRDefault="00675998" w:rsidP="00353FF1">
      <w:pPr>
        <w:jc w:val="center"/>
        <w:rPr>
          <w:rFonts w:eastAsia="Calibri" w:cs="Times New Roman"/>
          <w:b/>
          <w:spacing w:val="-8"/>
          <w:szCs w:val="24"/>
        </w:rPr>
      </w:pPr>
    </w:p>
    <w:p w:rsidR="00080D64" w:rsidRDefault="00080D64">
      <w:pPr>
        <w:ind w:firstLine="0"/>
        <w:jc w:val="left"/>
        <w:rPr>
          <w:rFonts w:eastAsia="Calibri" w:cs="Times New Roman"/>
          <w:b/>
          <w:spacing w:val="-8"/>
          <w:szCs w:val="24"/>
        </w:rPr>
      </w:pPr>
      <w:r>
        <w:rPr>
          <w:rFonts w:eastAsia="Calibri" w:cs="Times New Roman"/>
          <w:b/>
          <w:spacing w:val="-8"/>
          <w:szCs w:val="24"/>
        </w:rPr>
        <w:br w:type="page"/>
      </w:r>
    </w:p>
    <w:p w:rsidR="00353FF1" w:rsidRPr="00353FF1" w:rsidRDefault="00353FF1" w:rsidP="00E06575">
      <w:pPr>
        <w:rPr>
          <w:rFonts w:eastAsia="Calibri" w:cs="Times New Roman"/>
          <w:b/>
          <w:spacing w:val="-8"/>
          <w:szCs w:val="24"/>
        </w:rPr>
      </w:pPr>
      <w:r w:rsidRPr="00353FF1">
        <w:rPr>
          <w:rFonts w:eastAsia="Calibri" w:cs="Times New Roman"/>
          <w:b/>
          <w:spacing w:val="-8"/>
          <w:szCs w:val="24"/>
        </w:rPr>
        <w:lastRenderedPageBreak/>
        <w:t>Задача № 2.</w:t>
      </w:r>
    </w:p>
    <w:p w:rsidR="00353FF1" w:rsidRPr="00353FF1" w:rsidRDefault="00353FF1" w:rsidP="00353FF1">
      <w:pPr>
        <w:rPr>
          <w:rFonts w:eastAsia="Calibri" w:cs="Times New Roman"/>
          <w:spacing w:val="-4"/>
          <w:szCs w:val="24"/>
        </w:rPr>
      </w:pPr>
      <w:r w:rsidRPr="00353FF1">
        <w:rPr>
          <w:rFonts w:eastAsia="Calibri" w:cs="Times New Roman"/>
          <w:spacing w:val="-8"/>
          <w:szCs w:val="24"/>
        </w:rPr>
        <w:t xml:space="preserve">Фирма действует на рынке совершенной конкуренции. </w:t>
      </w:r>
      <w:r w:rsidRPr="00353FF1">
        <w:rPr>
          <w:rFonts w:eastAsia="Calibri" w:cs="Times New Roman"/>
          <w:spacing w:val="-4"/>
          <w:szCs w:val="24"/>
        </w:rPr>
        <w:t>Зависимость суммарных издержек от выпуска представлена в таблице: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742"/>
        <w:gridCol w:w="567"/>
        <w:gridCol w:w="680"/>
        <w:gridCol w:w="680"/>
        <w:gridCol w:w="680"/>
        <w:gridCol w:w="680"/>
        <w:gridCol w:w="680"/>
        <w:gridCol w:w="680"/>
        <w:gridCol w:w="680"/>
      </w:tblGrid>
      <w:tr w:rsidR="00353FF1" w:rsidRPr="00353FF1" w:rsidTr="00BC4B6A">
        <w:trPr>
          <w:jc w:val="center"/>
        </w:trPr>
        <w:tc>
          <w:tcPr>
            <w:tcW w:w="3742" w:type="dxa"/>
          </w:tcPr>
          <w:p w:rsidR="00353FF1" w:rsidRPr="00BC4B6A" w:rsidRDefault="00353FF1" w:rsidP="00BC4B6A">
            <w:pPr>
              <w:ind w:firstLine="8"/>
              <w:jc w:val="left"/>
              <w:rPr>
                <w:rFonts w:eastAsia="Calibri" w:cs="Times New Roman"/>
                <w:szCs w:val="24"/>
              </w:rPr>
            </w:pPr>
            <w:r w:rsidRPr="00BC4B6A">
              <w:rPr>
                <w:rFonts w:eastAsia="Calibri" w:cs="Times New Roman"/>
                <w:szCs w:val="24"/>
              </w:rPr>
              <w:t>Суточный выпуск, тыс. шт.</w:t>
            </w:r>
          </w:p>
        </w:tc>
        <w:tc>
          <w:tcPr>
            <w:tcW w:w="567" w:type="dxa"/>
            <w:vAlign w:val="center"/>
          </w:tcPr>
          <w:p w:rsidR="00353FF1" w:rsidRPr="00353FF1" w:rsidRDefault="00353FF1" w:rsidP="00BC4B6A">
            <w:pPr>
              <w:jc w:val="center"/>
              <w:rPr>
                <w:rFonts w:eastAsia="Calibri" w:cs="Times New Roman"/>
                <w:i/>
                <w:szCs w:val="24"/>
                <w:lang w:val="en-US"/>
              </w:rPr>
            </w:pPr>
            <w:r w:rsidRPr="00353FF1">
              <w:rPr>
                <w:rFonts w:eastAsia="Calibri" w:cs="Times New Roman"/>
                <w:i/>
                <w:szCs w:val="24"/>
                <w:lang w:val="en-US"/>
              </w:rPr>
              <w:t>q</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0</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1</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2</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3</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4</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5</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6</w:t>
            </w:r>
          </w:p>
        </w:tc>
      </w:tr>
      <w:tr w:rsidR="00353FF1" w:rsidRPr="00353FF1" w:rsidTr="00BC4B6A">
        <w:trPr>
          <w:jc w:val="center"/>
        </w:trPr>
        <w:tc>
          <w:tcPr>
            <w:tcW w:w="3742" w:type="dxa"/>
          </w:tcPr>
          <w:p w:rsidR="00353FF1" w:rsidRPr="00BC4B6A" w:rsidRDefault="00353FF1" w:rsidP="00BC4B6A">
            <w:pPr>
              <w:ind w:firstLine="8"/>
              <w:jc w:val="left"/>
              <w:rPr>
                <w:rFonts w:eastAsia="Calibri" w:cs="Times New Roman"/>
                <w:szCs w:val="24"/>
              </w:rPr>
            </w:pPr>
            <w:r w:rsidRPr="00BC4B6A">
              <w:rPr>
                <w:rFonts w:eastAsia="Calibri" w:cs="Times New Roman"/>
                <w:szCs w:val="24"/>
              </w:rPr>
              <w:t>Суммарные издержки, тыс. руб.</w:t>
            </w:r>
          </w:p>
        </w:tc>
        <w:tc>
          <w:tcPr>
            <w:tcW w:w="567" w:type="dxa"/>
            <w:vAlign w:val="center"/>
          </w:tcPr>
          <w:p w:rsidR="00353FF1" w:rsidRPr="00353FF1" w:rsidRDefault="00353FF1" w:rsidP="00BC4B6A">
            <w:pPr>
              <w:ind w:right="-128" w:firstLine="0"/>
              <w:jc w:val="center"/>
              <w:rPr>
                <w:rFonts w:eastAsia="Calibri" w:cs="Times New Roman"/>
                <w:i/>
                <w:szCs w:val="24"/>
                <w:lang w:val="en-US"/>
              </w:rPr>
            </w:pPr>
            <w:r w:rsidRPr="00353FF1">
              <w:rPr>
                <w:rFonts w:eastAsia="Calibri" w:cs="Times New Roman"/>
                <w:i/>
                <w:szCs w:val="24"/>
                <w:lang w:val="en-US"/>
              </w:rPr>
              <w:t>TC</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500</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620</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700</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900</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1240</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1750</w:t>
            </w:r>
          </w:p>
        </w:tc>
        <w:tc>
          <w:tcPr>
            <w:tcW w:w="680" w:type="dxa"/>
            <w:vAlign w:val="center"/>
          </w:tcPr>
          <w:p w:rsidR="00353FF1" w:rsidRPr="00353FF1" w:rsidRDefault="00353FF1" w:rsidP="00BC4B6A">
            <w:pPr>
              <w:ind w:firstLine="0"/>
              <w:jc w:val="center"/>
              <w:rPr>
                <w:rFonts w:eastAsia="Calibri" w:cs="Times New Roman"/>
                <w:szCs w:val="24"/>
              </w:rPr>
            </w:pPr>
            <w:r w:rsidRPr="00353FF1">
              <w:rPr>
                <w:rFonts w:eastAsia="Calibri" w:cs="Times New Roman"/>
                <w:szCs w:val="24"/>
              </w:rPr>
              <w:t>2400</w:t>
            </w:r>
          </w:p>
        </w:tc>
      </w:tr>
    </w:tbl>
    <w:p w:rsidR="00353FF1" w:rsidRPr="00353FF1" w:rsidRDefault="00353FF1" w:rsidP="00353FF1">
      <w:pPr>
        <w:rPr>
          <w:rFonts w:eastAsia="Calibri" w:cs="Times New Roman"/>
          <w:szCs w:val="24"/>
        </w:rPr>
      </w:pPr>
      <w:r w:rsidRPr="00353FF1">
        <w:rPr>
          <w:rFonts w:eastAsia="Calibri" w:cs="Times New Roman"/>
          <w:szCs w:val="24"/>
        </w:rPr>
        <w:t>На рынке установилась цена 400 руб.</w:t>
      </w:r>
    </w:p>
    <w:p w:rsidR="00353FF1" w:rsidRPr="00353FF1" w:rsidRDefault="00353FF1" w:rsidP="00353FF1">
      <w:pPr>
        <w:numPr>
          <w:ilvl w:val="0"/>
          <w:numId w:val="3"/>
        </w:numPr>
        <w:overflowPunct w:val="0"/>
        <w:autoSpaceDE w:val="0"/>
        <w:autoSpaceDN w:val="0"/>
        <w:adjustRightInd w:val="0"/>
        <w:textAlignment w:val="baseline"/>
        <w:rPr>
          <w:rFonts w:eastAsia="Calibri" w:cs="Times New Roman"/>
          <w:szCs w:val="24"/>
        </w:rPr>
      </w:pPr>
      <w:r w:rsidRPr="00353FF1">
        <w:rPr>
          <w:rFonts w:eastAsia="Calibri" w:cs="Times New Roman"/>
          <w:szCs w:val="24"/>
        </w:rPr>
        <w:t>Сколько продукции должна производить фирма, чтобы достичь максимума прибыли? Какова будет при этом прибыль?</w:t>
      </w:r>
    </w:p>
    <w:p w:rsidR="00353FF1" w:rsidRPr="00353FF1" w:rsidRDefault="00353FF1" w:rsidP="00353FF1">
      <w:pPr>
        <w:numPr>
          <w:ilvl w:val="0"/>
          <w:numId w:val="3"/>
        </w:numPr>
        <w:overflowPunct w:val="0"/>
        <w:autoSpaceDE w:val="0"/>
        <w:autoSpaceDN w:val="0"/>
        <w:adjustRightInd w:val="0"/>
        <w:textAlignment w:val="baseline"/>
        <w:rPr>
          <w:rFonts w:eastAsia="Calibri" w:cs="Times New Roman"/>
          <w:szCs w:val="24"/>
        </w:rPr>
      </w:pPr>
      <w:r w:rsidRPr="00353FF1">
        <w:rPr>
          <w:rFonts w:eastAsia="Calibri" w:cs="Times New Roman"/>
          <w:szCs w:val="24"/>
        </w:rPr>
        <w:t>Начиная с какой цены, фирма может работать с прибылью?</w:t>
      </w:r>
    </w:p>
    <w:p w:rsidR="00353FF1" w:rsidRDefault="00353FF1" w:rsidP="00353FF1">
      <w:pPr>
        <w:numPr>
          <w:ilvl w:val="0"/>
          <w:numId w:val="3"/>
        </w:numPr>
        <w:overflowPunct w:val="0"/>
        <w:autoSpaceDE w:val="0"/>
        <w:autoSpaceDN w:val="0"/>
        <w:adjustRightInd w:val="0"/>
        <w:textAlignment w:val="baseline"/>
        <w:rPr>
          <w:rFonts w:eastAsia="Calibri" w:cs="Times New Roman"/>
          <w:szCs w:val="24"/>
        </w:rPr>
      </w:pPr>
      <w:r w:rsidRPr="00353FF1">
        <w:rPr>
          <w:rFonts w:eastAsia="Calibri" w:cs="Times New Roman"/>
          <w:szCs w:val="24"/>
        </w:rPr>
        <w:t>При какой цене фирме будет выгоднее прекратить производство продукции? Рассмотреть краткосрочный период.</w:t>
      </w:r>
    </w:p>
    <w:p w:rsidR="007B3F1C" w:rsidRDefault="007B3F1C" w:rsidP="007B3F1C">
      <w:pPr>
        <w:overflowPunct w:val="0"/>
        <w:autoSpaceDE w:val="0"/>
        <w:autoSpaceDN w:val="0"/>
        <w:adjustRightInd w:val="0"/>
        <w:ind w:left="283" w:firstLine="0"/>
        <w:textAlignment w:val="baseline"/>
        <w:rPr>
          <w:rFonts w:eastAsia="Calibri" w:cs="Times New Roman"/>
          <w:szCs w:val="24"/>
        </w:rPr>
      </w:pPr>
    </w:p>
    <w:p w:rsidR="007B3F1C" w:rsidRDefault="007B3F1C" w:rsidP="007B3F1C">
      <w:pPr>
        <w:overflowPunct w:val="0"/>
        <w:autoSpaceDE w:val="0"/>
        <w:autoSpaceDN w:val="0"/>
        <w:adjustRightInd w:val="0"/>
        <w:ind w:left="283" w:firstLine="0"/>
        <w:textAlignment w:val="baseline"/>
        <w:rPr>
          <w:rFonts w:eastAsia="Calibri" w:cs="Times New Roman"/>
          <w:szCs w:val="24"/>
        </w:rPr>
      </w:pPr>
      <w:r>
        <w:rPr>
          <w:rFonts w:eastAsia="Calibri" w:cs="Times New Roman"/>
          <w:szCs w:val="24"/>
        </w:rPr>
        <w:t>Решение:</w:t>
      </w:r>
      <w:bookmarkStart w:id="0" w:name="_GoBack"/>
      <w:bookmarkEnd w:id="0"/>
    </w:p>
    <w:p w:rsidR="007B3F1C" w:rsidRDefault="007B3F1C" w:rsidP="007B3F1C">
      <w:pPr>
        <w:overflowPunct w:val="0"/>
        <w:autoSpaceDE w:val="0"/>
        <w:autoSpaceDN w:val="0"/>
        <w:adjustRightInd w:val="0"/>
        <w:ind w:firstLine="709"/>
        <w:textAlignment w:val="baseline"/>
        <w:rPr>
          <w:rFonts w:eastAsia="Calibri" w:cs="Times New Roman"/>
          <w:szCs w:val="24"/>
        </w:rPr>
      </w:pPr>
      <w:r>
        <w:rPr>
          <w:rFonts w:eastAsia="Calibri" w:cs="Times New Roman"/>
          <w:szCs w:val="24"/>
        </w:rPr>
        <w:t>Для ответов на поставленные вопросы необходимо произвести расчеты следующих показателей:</w:t>
      </w:r>
    </w:p>
    <w:p w:rsidR="003A5802" w:rsidRDefault="003A5802" w:rsidP="007B3F1C">
      <w:pPr>
        <w:overflowPunct w:val="0"/>
        <w:autoSpaceDE w:val="0"/>
        <w:autoSpaceDN w:val="0"/>
        <w:adjustRightInd w:val="0"/>
        <w:ind w:firstLine="709"/>
        <w:textAlignment w:val="baseline"/>
        <w:rPr>
          <w:rFonts w:eastAsia="Arial Unicode MS" w:cs="Times New Roman"/>
          <w:szCs w:val="24"/>
        </w:rPr>
      </w:pPr>
      <w:r>
        <w:rPr>
          <w:rFonts w:eastAsia="Calibri" w:cs="Times New Roman"/>
          <w:szCs w:val="24"/>
        </w:rPr>
        <w:t xml:space="preserve">- выручка определяется по формуле </w:t>
      </w:r>
      <w:r>
        <w:rPr>
          <w:rFonts w:eastAsia="Arial Unicode MS" w:cs="Times New Roman"/>
          <w:szCs w:val="24"/>
          <w:lang w:val="en-US"/>
        </w:rPr>
        <w:t>R</w:t>
      </w:r>
      <w:r w:rsidRPr="00296AD8">
        <w:rPr>
          <w:rFonts w:eastAsia="Arial Unicode MS" w:cs="Times New Roman"/>
          <w:szCs w:val="24"/>
        </w:rPr>
        <w:t xml:space="preserve"> = </w:t>
      </w:r>
      <w:r>
        <w:rPr>
          <w:rFonts w:eastAsia="Arial Unicode MS" w:cs="Times New Roman"/>
          <w:szCs w:val="24"/>
          <w:lang w:val="en-US"/>
        </w:rPr>
        <w:t>q</w:t>
      </w:r>
      <w:r w:rsidRPr="00296AD8">
        <w:rPr>
          <w:rFonts w:eastAsia="Arial Unicode MS" w:cs="Times New Roman"/>
          <w:szCs w:val="24"/>
        </w:rPr>
        <w:t xml:space="preserve"> * </w:t>
      </w:r>
      <w:r>
        <w:rPr>
          <w:rFonts w:eastAsia="Arial Unicode MS" w:cs="Times New Roman"/>
          <w:szCs w:val="24"/>
          <w:lang w:val="en-US"/>
        </w:rPr>
        <w:t>p</w:t>
      </w:r>
      <w:r>
        <w:rPr>
          <w:rFonts w:eastAsia="Arial Unicode MS" w:cs="Times New Roman"/>
          <w:szCs w:val="24"/>
        </w:rPr>
        <w:t>;</w:t>
      </w:r>
    </w:p>
    <w:p w:rsidR="003A5802" w:rsidRDefault="003A5802" w:rsidP="007B3F1C">
      <w:pPr>
        <w:overflowPunct w:val="0"/>
        <w:autoSpaceDE w:val="0"/>
        <w:autoSpaceDN w:val="0"/>
        <w:adjustRightInd w:val="0"/>
        <w:ind w:firstLine="709"/>
        <w:textAlignment w:val="baseline"/>
        <w:rPr>
          <w:rFonts w:eastAsia="Arial Unicode MS" w:cs="Times New Roman"/>
          <w:szCs w:val="24"/>
        </w:rPr>
      </w:pPr>
      <w:r>
        <w:rPr>
          <w:rFonts w:eastAsia="Arial Unicode MS" w:cs="Times New Roman"/>
          <w:szCs w:val="24"/>
        </w:rPr>
        <w:t xml:space="preserve">- на конкурентном рынке предельный доход и цена </w:t>
      </w:r>
      <w:proofErr w:type="gramStart"/>
      <w:r>
        <w:rPr>
          <w:rFonts w:eastAsia="Arial Unicode MS" w:cs="Times New Roman"/>
          <w:szCs w:val="24"/>
        </w:rPr>
        <w:t>равны</w:t>
      </w:r>
      <w:proofErr w:type="gramEnd"/>
      <w:r>
        <w:rPr>
          <w:rFonts w:eastAsia="Arial Unicode MS" w:cs="Times New Roman"/>
          <w:szCs w:val="24"/>
        </w:rPr>
        <w:t xml:space="preserve"> </w:t>
      </w:r>
      <w:r>
        <w:rPr>
          <w:rFonts w:eastAsia="Arial Unicode MS" w:cs="Times New Roman"/>
          <w:szCs w:val="24"/>
          <w:lang w:val="en-US"/>
        </w:rPr>
        <w:t>MR</w:t>
      </w:r>
      <w:r w:rsidRPr="003A5802">
        <w:rPr>
          <w:rFonts w:eastAsia="Arial Unicode MS" w:cs="Times New Roman"/>
          <w:szCs w:val="24"/>
        </w:rPr>
        <w:t xml:space="preserve"> = </w:t>
      </w:r>
      <w:r>
        <w:rPr>
          <w:rFonts w:eastAsia="Arial Unicode MS" w:cs="Times New Roman"/>
          <w:szCs w:val="24"/>
          <w:lang w:val="en-US"/>
        </w:rPr>
        <w:t>p</w:t>
      </w:r>
      <w:r>
        <w:rPr>
          <w:rFonts w:eastAsia="Arial Unicode MS" w:cs="Times New Roman"/>
          <w:szCs w:val="24"/>
        </w:rPr>
        <w:t>;</w:t>
      </w:r>
    </w:p>
    <w:p w:rsidR="003A5802" w:rsidRDefault="003A5802" w:rsidP="007B3F1C">
      <w:pPr>
        <w:overflowPunct w:val="0"/>
        <w:autoSpaceDE w:val="0"/>
        <w:autoSpaceDN w:val="0"/>
        <w:adjustRightInd w:val="0"/>
        <w:ind w:firstLine="709"/>
        <w:textAlignment w:val="baseline"/>
        <w:rPr>
          <w:rFonts w:eastAsia="Arial Unicode MS" w:cs="Times New Roman"/>
          <w:szCs w:val="24"/>
        </w:rPr>
      </w:pPr>
      <w:r>
        <w:rPr>
          <w:rFonts w:eastAsia="Arial Unicode MS" w:cs="Times New Roman"/>
          <w:szCs w:val="24"/>
        </w:rPr>
        <w:t xml:space="preserve">- предельные затраты определяются как приращение совокупных затрат при приращении выпуска на одну единицу </w:t>
      </w:r>
      <w:r>
        <w:rPr>
          <w:rFonts w:eastAsia="Arial Unicode MS" w:cs="Times New Roman"/>
          <w:szCs w:val="24"/>
          <w:lang w:val="en-US"/>
        </w:rPr>
        <w:t>MC</w:t>
      </w:r>
      <w:r w:rsidRPr="003A5802">
        <w:rPr>
          <w:rFonts w:eastAsia="Arial Unicode MS" w:cs="Times New Roman"/>
          <w:szCs w:val="24"/>
        </w:rPr>
        <w:t xml:space="preserve"> = </w:t>
      </w:r>
      <w:r>
        <w:rPr>
          <w:rFonts w:eastAsia="Arial Unicode MS" w:cs="Times New Roman"/>
          <w:szCs w:val="24"/>
        </w:rPr>
        <w:t>Δ</w:t>
      </w:r>
      <w:r>
        <w:rPr>
          <w:rFonts w:eastAsia="Arial Unicode MS" w:cs="Times New Roman"/>
          <w:szCs w:val="24"/>
          <w:lang w:val="en-US"/>
        </w:rPr>
        <w:t>TC</w:t>
      </w:r>
      <w:r w:rsidRPr="003A5802">
        <w:rPr>
          <w:rFonts w:eastAsia="Arial Unicode MS" w:cs="Times New Roman"/>
          <w:szCs w:val="24"/>
        </w:rPr>
        <w:t xml:space="preserve"> / </w:t>
      </w:r>
      <w:r>
        <w:rPr>
          <w:rFonts w:eastAsia="Arial Unicode MS" w:cs="Times New Roman"/>
          <w:szCs w:val="24"/>
        </w:rPr>
        <w:t>Δ</w:t>
      </w:r>
      <w:r>
        <w:rPr>
          <w:rFonts w:eastAsia="Arial Unicode MS" w:cs="Times New Roman"/>
          <w:szCs w:val="24"/>
          <w:lang w:val="en-US"/>
        </w:rPr>
        <w:t>q</w:t>
      </w:r>
      <w:r>
        <w:rPr>
          <w:rFonts w:eastAsia="Arial Unicode MS" w:cs="Times New Roman"/>
          <w:szCs w:val="24"/>
        </w:rPr>
        <w:t>;</w:t>
      </w:r>
    </w:p>
    <w:p w:rsidR="003A5802" w:rsidRDefault="003A5802" w:rsidP="007B3F1C">
      <w:pPr>
        <w:overflowPunct w:val="0"/>
        <w:autoSpaceDE w:val="0"/>
        <w:autoSpaceDN w:val="0"/>
        <w:adjustRightInd w:val="0"/>
        <w:ind w:firstLine="709"/>
        <w:textAlignment w:val="baseline"/>
        <w:rPr>
          <w:rFonts w:eastAsia="Arial Unicode MS" w:cs="Times New Roman"/>
          <w:szCs w:val="24"/>
        </w:rPr>
      </w:pPr>
      <w:r>
        <w:rPr>
          <w:rFonts w:eastAsia="Arial Unicode MS" w:cs="Times New Roman"/>
          <w:szCs w:val="24"/>
        </w:rPr>
        <w:t xml:space="preserve">- прибыль представляет собой разницу между выручкой и совокупными издержками </w:t>
      </w:r>
      <w:r>
        <w:rPr>
          <w:rFonts w:eastAsia="Arial Unicode MS" w:cs="Times New Roman"/>
          <w:szCs w:val="24"/>
          <w:lang w:val="en-US"/>
        </w:rPr>
        <w:t>G</w:t>
      </w:r>
      <w:r w:rsidRPr="003A5802">
        <w:rPr>
          <w:rFonts w:eastAsia="Arial Unicode MS" w:cs="Times New Roman"/>
          <w:szCs w:val="24"/>
        </w:rPr>
        <w:t xml:space="preserve"> = </w:t>
      </w:r>
      <w:r>
        <w:rPr>
          <w:rFonts w:eastAsia="Arial Unicode MS" w:cs="Times New Roman"/>
          <w:szCs w:val="24"/>
          <w:lang w:val="en-US"/>
        </w:rPr>
        <w:t>TR</w:t>
      </w:r>
      <w:r w:rsidRPr="003A5802">
        <w:rPr>
          <w:rFonts w:eastAsia="Arial Unicode MS" w:cs="Times New Roman"/>
          <w:szCs w:val="24"/>
        </w:rPr>
        <w:t xml:space="preserve"> – </w:t>
      </w:r>
      <w:r>
        <w:rPr>
          <w:rFonts w:eastAsia="Arial Unicode MS" w:cs="Times New Roman"/>
          <w:szCs w:val="24"/>
          <w:lang w:val="en-US"/>
        </w:rPr>
        <w:t>TC</w:t>
      </w:r>
      <w:r>
        <w:rPr>
          <w:rFonts w:eastAsia="Arial Unicode MS" w:cs="Times New Roman"/>
          <w:szCs w:val="24"/>
        </w:rPr>
        <w:t>;</w:t>
      </w:r>
    </w:p>
    <w:p w:rsidR="003A5802" w:rsidRDefault="003A5802" w:rsidP="007B3F1C">
      <w:pPr>
        <w:overflowPunct w:val="0"/>
        <w:autoSpaceDE w:val="0"/>
        <w:autoSpaceDN w:val="0"/>
        <w:adjustRightInd w:val="0"/>
        <w:ind w:firstLine="709"/>
        <w:textAlignment w:val="baseline"/>
        <w:rPr>
          <w:rFonts w:eastAsia="Arial Unicode MS" w:cs="Times New Roman"/>
          <w:szCs w:val="24"/>
        </w:rPr>
      </w:pPr>
      <w:r>
        <w:rPr>
          <w:rFonts w:eastAsia="Arial Unicode MS" w:cs="Times New Roman"/>
          <w:szCs w:val="24"/>
        </w:rPr>
        <w:t xml:space="preserve">- при нулевом выпуске переменные затраты отсутствуют, а постоянные затраты равны </w:t>
      </w:r>
      <w:proofErr w:type="gramStart"/>
      <w:r>
        <w:rPr>
          <w:rFonts w:eastAsia="Arial Unicode MS" w:cs="Times New Roman"/>
          <w:szCs w:val="24"/>
        </w:rPr>
        <w:t>совокупным</w:t>
      </w:r>
      <w:proofErr w:type="gramEnd"/>
      <w:r>
        <w:rPr>
          <w:rFonts w:eastAsia="Arial Unicode MS" w:cs="Times New Roman"/>
          <w:szCs w:val="24"/>
        </w:rPr>
        <w:t xml:space="preserve"> </w:t>
      </w:r>
      <w:r>
        <w:rPr>
          <w:rFonts w:eastAsia="Arial Unicode MS" w:cs="Times New Roman"/>
          <w:szCs w:val="24"/>
          <w:lang w:val="en-US"/>
        </w:rPr>
        <w:t>FC</w:t>
      </w:r>
      <w:r w:rsidRPr="003A5802">
        <w:rPr>
          <w:rFonts w:eastAsia="Arial Unicode MS" w:cs="Times New Roman"/>
          <w:szCs w:val="24"/>
        </w:rPr>
        <w:t xml:space="preserve"> = </w:t>
      </w:r>
      <w:r>
        <w:rPr>
          <w:rFonts w:eastAsia="Arial Unicode MS" w:cs="Times New Roman"/>
          <w:szCs w:val="24"/>
          <w:lang w:val="en-US"/>
        </w:rPr>
        <w:t>TC</w:t>
      </w:r>
      <w:r w:rsidRPr="003A5802">
        <w:rPr>
          <w:rFonts w:eastAsia="Arial Unicode MS" w:cs="Times New Roman"/>
          <w:szCs w:val="24"/>
        </w:rPr>
        <w:t xml:space="preserve"> = </w:t>
      </w:r>
      <w:r>
        <w:rPr>
          <w:rFonts w:eastAsia="Arial Unicode MS" w:cs="Times New Roman"/>
          <w:szCs w:val="24"/>
        </w:rPr>
        <w:t>500 тыс. руб.;</w:t>
      </w:r>
    </w:p>
    <w:p w:rsidR="003A5802" w:rsidRDefault="003A5802" w:rsidP="007B3F1C">
      <w:pPr>
        <w:overflowPunct w:val="0"/>
        <w:autoSpaceDE w:val="0"/>
        <w:autoSpaceDN w:val="0"/>
        <w:adjustRightInd w:val="0"/>
        <w:ind w:firstLine="709"/>
        <w:textAlignment w:val="baseline"/>
        <w:rPr>
          <w:rFonts w:eastAsia="Arial Unicode MS" w:cs="Times New Roman"/>
          <w:szCs w:val="24"/>
        </w:rPr>
      </w:pPr>
      <w:r>
        <w:rPr>
          <w:rFonts w:eastAsia="Arial Unicode MS" w:cs="Times New Roman"/>
          <w:szCs w:val="24"/>
        </w:rPr>
        <w:t xml:space="preserve">- переменные затраты будем определять по формуле </w:t>
      </w:r>
      <w:r>
        <w:rPr>
          <w:rFonts w:eastAsia="Arial Unicode MS" w:cs="Times New Roman"/>
          <w:szCs w:val="24"/>
          <w:lang w:val="en-US"/>
        </w:rPr>
        <w:t>VC</w:t>
      </w:r>
      <w:r w:rsidRPr="003A5802">
        <w:rPr>
          <w:rFonts w:eastAsia="Arial Unicode MS" w:cs="Times New Roman"/>
          <w:szCs w:val="24"/>
        </w:rPr>
        <w:t xml:space="preserve"> = </w:t>
      </w:r>
      <w:r>
        <w:rPr>
          <w:rFonts w:eastAsia="Arial Unicode MS" w:cs="Times New Roman"/>
          <w:szCs w:val="24"/>
          <w:lang w:val="en-US"/>
        </w:rPr>
        <w:t>TC</w:t>
      </w:r>
      <w:r w:rsidRPr="003A5802">
        <w:rPr>
          <w:rFonts w:eastAsia="Arial Unicode MS" w:cs="Times New Roman"/>
          <w:szCs w:val="24"/>
        </w:rPr>
        <w:t xml:space="preserve"> </w:t>
      </w:r>
      <w:r>
        <w:rPr>
          <w:rFonts w:eastAsia="Arial Unicode MS" w:cs="Times New Roman"/>
          <w:szCs w:val="24"/>
        </w:rPr>
        <w:t>–</w:t>
      </w:r>
      <w:r w:rsidRPr="003A5802">
        <w:rPr>
          <w:rFonts w:eastAsia="Arial Unicode MS" w:cs="Times New Roman"/>
          <w:szCs w:val="24"/>
        </w:rPr>
        <w:t xml:space="preserve"> </w:t>
      </w:r>
      <w:r>
        <w:rPr>
          <w:rFonts w:eastAsia="Arial Unicode MS" w:cs="Times New Roman"/>
          <w:szCs w:val="24"/>
          <w:lang w:val="en-US"/>
        </w:rPr>
        <w:t>FC</w:t>
      </w:r>
      <w:r>
        <w:rPr>
          <w:rFonts w:eastAsia="Arial Unicode MS" w:cs="Times New Roman"/>
          <w:szCs w:val="24"/>
        </w:rPr>
        <w:t>;</w:t>
      </w:r>
    </w:p>
    <w:p w:rsidR="0087367E" w:rsidRDefault="003A5802" w:rsidP="007B3F1C">
      <w:pPr>
        <w:overflowPunct w:val="0"/>
        <w:autoSpaceDE w:val="0"/>
        <w:autoSpaceDN w:val="0"/>
        <w:adjustRightInd w:val="0"/>
        <w:ind w:firstLine="709"/>
        <w:textAlignment w:val="baseline"/>
        <w:rPr>
          <w:rFonts w:eastAsia="Arial Unicode MS" w:cs="Times New Roman"/>
          <w:szCs w:val="24"/>
        </w:rPr>
      </w:pPr>
      <w:r>
        <w:rPr>
          <w:rFonts w:eastAsia="Arial Unicode MS" w:cs="Times New Roman"/>
          <w:szCs w:val="24"/>
        </w:rPr>
        <w:t xml:space="preserve">- средние постоянные затраты представляют собой сумму постоянных затрат на единицу выпуска продукции </w:t>
      </w:r>
      <w:r w:rsidR="0087367E">
        <w:rPr>
          <w:rFonts w:eastAsia="Arial Unicode MS" w:cs="Times New Roman"/>
          <w:szCs w:val="24"/>
          <w:lang w:val="en-US"/>
        </w:rPr>
        <w:t>AFC</w:t>
      </w:r>
      <w:r w:rsidR="0087367E" w:rsidRPr="0087367E">
        <w:rPr>
          <w:rFonts w:eastAsia="Arial Unicode MS" w:cs="Times New Roman"/>
          <w:szCs w:val="24"/>
        </w:rPr>
        <w:t xml:space="preserve"> = </w:t>
      </w:r>
      <w:r w:rsidR="0087367E">
        <w:rPr>
          <w:rFonts w:eastAsia="Arial Unicode MS" w:cs="Times New Roman"/>
          <w:szCs w:val="24"/>
          <w:lang w:val="en-US"/>
        </w:rPr>
        <w:t>FC</w:t>
      </w:r>
      <w:r w:rsidR="0087367E" w:rsidRPr="0087367E">
        <w:rPr>
          <w:rFonts w:eastAsia="Arial Unicode MS" w:cs="Times New Roman"/>
          <w:szCs w:val="24"/>
        </w:rPr>
        <w:t xml:space="preserve"> / </w:t>
      </w:r>
      <w:r w:rsidR="0087367E">
        <w:rPr>
          <w:rFonts w:eastAsia="Arial Unicode MS" w:cs="Times New Roman"/>
          <w:szCs w:val="24"/>
          <w:lang w:val="en-US"/>
        </w:rPr>
        <w:t>q</w:t>
      </w:r>
      <w:r w:rsidR="0087367E">
        <w:rPr>
          <w:rFonts w:eastAsia="Arial Unicode MS" w:cs="Times New Roman"/>
          <w:szCs w:val="24"/>
        </w:rPr>
        <w:t>;</w:t>
      </w:r>
    </w:p>
    <w:p w:rsidR="003A5802" w:rsidRDefault="0087367E" w:rsidP="007B3F1C">
      <w:pPr>
        <w:overflowPunct w:val="0"/>
        <w:autoSpaceDE w:val="0"/>
        <w:autoSpaceDN w:val="0"/>
        <w:adjustRightInd w:val="0"/>
        <w:ind w:firstLine="709"/>
        <w:textAlignment w:val="baseline"/>
        <w:rPr>
          <w:rFonts w:eastAsia="Arial Unicode MS" w:cs="Times New Roman"/>
          <w:szCs w:val="24"/>
        </w:rPr>
      </w:pPr>
      <w:r>
        <w:rPr>
          <w:rFonts w:eastAsia="Arial Unicode MS" w:cs="Times New Roman"/>
          <w:szCs w:val="24"/>
        </w:rPr>
        <w:t xml:space="preserve">- </w:t>
      </w:r>
      <w:r w:rsidR="00396955">
        <w:rPr>
          <w:rFonts w:eastAsia="Arial Unicode MS" w:cs="Times New Roman"/>
          <w:szCs w:val="24"/>
        </w:rPr>
        <w:t xml:space="preserve">средние переменные затраты определяются как отношение переменных затрат к выпуску продукции </w:t>
      </w:r>
      <w:r w:rsidR="00396955">
        <w:rPr>
          <w:rFonts w:eastAsia="Arial Unicode MS" w:cs="Times New Roman"/>
          <w:szCs w:val="24"/>
          <w:lang w:val="en-US"/>
        </w:rPr>
        <w:t>AVC</w:t>
      </w:r>
      <w:r w:rsidR="00396955" w:rsidRPr="00396955">
        <w:rPr>
          <w:rFonts w:eastAsia="Arial Unicode MS" w:cs="Times New Roman"/>
          <w:szCs w:val="24"/>
        </w:rPr>
        <w:t xml:space="preserve"> = </w:t>
      </w:r>
      <w:proofErr w:type="gramStart"/>
      <w:r w:rsidR="00396955">
        <w:rPr>
          <w:rFonts w:eastAsia="Arial Unicode MS" w:cs="Times New Roman"/>
          <w:szCs w:val="24"/>
          <w:lang w:val="en-US"/>
        </w:rPr>
        <w:t>V</w:t>
      </w:r>
      <w:proofErr w:type="gramEnd"/>
      <w:r w:rsidR="00396955">
        <w:rPr>
          <w:rFonts w:eastAsia="Arial Unicode MS" w:cs="Times New Roman"/>
          <w:szCs w:val="24"/>
        </w:rPr>
        <w:t>С</w:t>
      </w:r>
      <w:r w:rsidR="00396955" w:rsidRPr="00396955">
        <w:rPr>
          <w:rFonts w:eastAsia="Arial Unicode MS" w:cs="Times New Roman"/>
          <w:szCs w:val="24"/>
        </w:rPr>
        <w:t xml:space="preserve"> / </w:t>
      </w:r>
      <w:r w:rsidR="00396955">
        <w:rPr>
          <w:rFonts w:eastAsia="Arial Unicode MS" w:cs="Times New Roman"/>
          <w:szCs w:val="24"/>
          <w:lang w:val="en-US"/>
        </w:rPr>
        <w:t>q</w:t>
      </w:r>
      <w:r w:rsidR="00396955">
        <w:rPr>
          <w:rFonts w:eastAsia="Arial Unicode MS" w:cs="Times New Roman"/>
          <w:szCs w:val="24"/>
        </w:rPr>
        <w:t>;</w:t>
      </w:r>
      <w:r w:rsidR="003A5802">
        <w:rPr>
          <w:rFonts w:eastAsia="Arial Unicode MS" w:cs="Times New Roman"/>
          <w:szCs w:val="24"/>
        </w:rPr>
        <w:t xml:space="preserve"> </w:t>
      </w:r>
    </w:p>
    <w:p w:rsidR="00396955" w:rsidRDefault="00396955" w:rsidP="007B3F1C">
      <w:pPr>
        <w:overflowPunct w:val="0"/>
        <w:autoSpaceDE w:val="0"/>
        <w:autoSpaceDN w:val="0"/>
        <w:adjustRightInd w:val="0"/>
        <w:ind w:firstLine="709"/>
        <w:textAlignment w:val="baseline"/>
        <w:rPr>
          <w:rFonts w:eastAsia="Arial Unicode MS" w:cs="Times New Roman"/>
          <w:szCs w:val="24"/>
        </w:rPr>
      </w:pPr>
      <w:r>
        <w:rPr>
          <w:rFonts w:eastAsia="Arial Unicode MS" w:cs="Times New Roman"/>
          <w:szCs w:val="24"/>
        </w:rPr>
        <w:t>- средние совокупные затраты определяются как сумма средних постоянных и средних переменных затрат или как отношение совокупных затрат к объему выпуска</w:t>
      </w:r>
    </w:p>
    <w:p w:rsidR="00396955" w:rsidRDefault="00396955" w:rsidP="00396955">
      <w:pPr>
        <w:overflowPunct w:val="0"/>
        <w:autoSpaceDE w:val="0"/>
        <w:autoSpaceDN w:val="0"/>
        <w:adjustRightInd w:val="0"/>
        <w:ind w:firstLine="0"/>
        <w:textAlignment w:val="baseline"/>
        <w:rPr>
          <w:rFonts w:eastAsia="Arial Unicode MS" w:cs="Times New Roman"/>
          <w:szCs w:val="24"/>
        </w:rPr>
      </w:pPr>
      <w:r>
        <w:rPr>
          <w:rFonts w:eastAsia="Arial Unicode MS" w:cs="Times New Roman"/>
          <w:szCs w:val="24"/>
          <w:lang w:val="en-US"/>
        </w:rPr>
        <w:t>AC = AFC + AVC = TC / q</w:t>
      </w:r>
      <w:r w:rsidRPr="00396955">
        <w:rPr>
          <w:rFonts w:eastAsia="Arial Unicode MS" w:cs="Times New Roman"/>
          <w:szCs w:val="24"/>
          <w:lang w:val="en-US"/>
        </w:rPr>
        <w:t>.</w:t>
      </w:r>
    </w:p>
    <w:p w:rsidR="00396955" w:rsidRDefault="00396955" w:rsidP="00396955">
      <w:pPr>
        <w:overflowPunct w:val="0"/>
        <w:autoSpaceDE w:val="0"/>
        <w:autoSpaceDN w:val="0"/>
        <w:adjustRightInd w:val="0"/>
        <w:ind w:firstLine="709"/>
        <w:textAlignment w:val="baseline"/>
        <w:rPr>
          <w:rFonts w:eastAsia="Arial Unicode MS" w:cs="Times New Roman"/>
          <w:szCs w:val="24"/>
        </w:rPr>
      </w:pPr>
      <w:r>
        <w:rPr>
          <w:rFonts w:eastAsia="Arial Unicode MS" w:cs="Times New Roman"/>
          <w:szCs w:val="24"/>
        </w:rPr>
        <w:t>Расчет показателей представим в таблице: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742"/>
        <w:gridCol w:w="567"/>
        <w:gridCol w:w="680"/>
        <w:gridCol w:w="680"/>
        <w:gridCol w:w="680"/>
        <w:gridCol w:w="680"/>
        <w:gridCol w:w="680"/>
        <w:gridCol w:w="680"/>
        <w:gridCol w:w="680"/>
      </w:tblGrid>
      <w:tr w:rsidR="00396955" w:rsidRPr="00353FF1" w:rsidTr="000D7CA1">
        <w:trPr>
          <w:jc w:val="center"/>
        </w:trPr>
        <w:tc>
          <w:tcPr>
            <w:tcW w:w="3742" w:type="dxa"/>
          </w:tcPr>
          <w:p w:rsidR="00396955" w:rsidRPr="00BC4B6A" w:rsidRDefault="00396955" w:rsidP="000D7CA1">
            <w:pPr>
              <w:ind w:firstLine="8"/>
              <w:jc w:val="left"/>
              <w:rPr>
                <w:rFonts w:eastAsia="Calibri" w:cs="Times New Roman"/>
                <w:szCs w:val="24"/>
              </w:rPr>
            </w:pPr>
            <w:r w:rsidRPr="00BC4B6A">
              <w:rPr>
                <w:rFonts w:eastAsia="Calibri" w:cs="Times New Roman"/>
                <w:szCs w:val="24"/>
              </w:rPr>
              <w:t>Суточный выпуск, тыс. шт.</w:t>
            </w:r>
          </w:p>
        </w:tc>
        <w:tc>
          <w:tcPr>
            <w:tcW w:w="567" w:type="dxa"/>
            <w:vAlign w:val="center"/>
          </w:tcPr>
          <w:p w:rsidR="00396955" w:rsidRPr="00353FF1" w:rsidRDefault="00396955" w:rsidP="00396955">
            <w:pPr>
              <w:ind w:firstLine="0"/>
              <w:jc w:val="center"/>
              <w:rPr>
                <w:rFonts w:eastAsia="Calibri" w:cs="Times New Roman"/>
                <w:i/>
                <w:szCs w:val="24"/>
                <w:lang w:val="en-US"/>
              </w:rPr>
            </w:pPr>
            <w:r w:rsidRPr="00353FF1">
              <w:rPr>
                <w:rFonts w:eastAsia="Calibri" w:cs="Times New Roman"/>
                <w:i/>
                <w:szCs w:val="24"/>
                <w:lang w:val="en-US"/>
              </w:rPr>
              <w:t>q</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0</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1</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2</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3</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4</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5</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6</w:t>
            </w:r>
          </w:p>
        </w:tc>
      </w:tr>
      <w:tr w:rsidR="00396955" w:rsidRPr="00353FF1" w:rsidTr="000D7CA1">
        <w:trPr>
          <w:jc w:val="center"/>
        </w:trPr>
        <w:tc>
          <w:tcPr>
            <w:tcW w:w="3742" w:type="dxa"/>
          </w:tcPr>
          <w:p w:rsidR="00396955" w:rsidRPr="00BC4B6A" w:rsidRDefault="00396955" w:rsidP="000D7CA1">
            <w:pPr>
              <w:ind w:firstLine="8"/>
              <w:jc w:val="left"/>
              <w:rPr>
                <w:rFonts w:eastAsia="Calibri" w:cs="Times New Roman"/>
                <w:szCs w:val="24"/>
              </w:rPr>
            </w:pPr>
            <w:r w:rsidRPr="00BC4B6A">
              <w:rPr>
                <w:rFonts w:eastAsia="Calibri" w:cs="Times New Roman"/>
                <w:szCs w:val="24"/>
              </w:rPr>
              <w:t>Суммарные издержки, тыс. руб.</w:t>
            </w:r>
          </w:p>
        </w:tc>
        <w:tc>
          <w:tcPr>
            <w:tcW w:w="567" w:type="dxa"/>
            <w:vAlign w:val="center"/>
          </w:tcPr>
          <w:p w:rsidR="00396955" w:rsidRPr="00353FF1" w:rsidRDefault="00396955" w:rsidP="000D7CA1">
            <w:pPr>
              <w:ind w:right="-128" w:firstLine="0"/>
              <w:jc w:val="center"/>
              <w:rPr>
                <w:rFonts w:eastAsia="Calibri" w:cs="Times New Roman"/>
                <w:i/>
                <w:szCs w:val="24"/>
                <w:lang w:val="en-US"/>
              </w:rPr>
            </w:pPr>
            <w:r w:rsidRPr="00353FF1">
              <w:rPr>
                <w:rFonts w:eastAsia="Calibri" w:cs="Times New Roman"/>
                <w:i/>
                <w:szCs w:val="24"/>
                <w:lang w:val="en-US"/>
              </w:rPr>
              <w:t>TC</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500</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620</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700</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900</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1240</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1750</w:t>
            </w:r>
          </w:p>
        </w:tc>
        <w:tc>
          <w:tcPr>
            <w:tcW w:w="680" w:type="dxa"/>
            <w:vAlign w:val="center"/>
          </w:tcPr>
          <w:p w:rsidR="00396955" w:rsidRPr="00353FF1" w:rsidRDefault="00396955" w:rsidP="000D7CA1">
            <w:pPr>
              <w:ind w:firstLine="0"/>
              <w:jc w:val="center"/>
              <w:rPr>
                <w:rFonts w:eastAsia="Calibri" w:cs="Times New Roman"/>
                <w:szCs w:val="24"/>
              </w:rPr>
            </w:pPr>
            <w:r w:rsidRPr="00353FF1">
              <w:rPr>
                <w:rFonts w:eastAsia="Calibri" w:cs="Times New Roman"/>
                <w:szCs w:val="24"/>
              </w:rPr>
              <w:t>2400</w:t>
            </w:r>
          </w:p>
        </w:tc>
      </w:tr>
      <w:tr w:rsidR="00396955" w:rsidRPr="00353FF1" w:rsidTr="000D7CA1">
        <w:trPr>
          <w:jc w:val="center"/>
        </w:trPr>
        <w:tc>
          <w:tcPr>
            <w:tcW w:w="3742" w:type="dxa"/>
          </w:tcPr>
          <w:p w:rsidR="00396955" w:rsidRPr="00BC4B6A" w:rsidRDefault="00396955" w:rsidP="000D7CA1">
            <w:pPr>
              <w:ind w:firstLine="8"/>
              <w:jc w:val="left"/>
              <w:rPr>
                <w:rFonts w:eastAsia="Calibri" w:cs="Times New Roman"/>
                <w:szCs w:val="24"/>
              </w:rPr>
            </w:pPr>
            <w:r>
              <w:rPr>
                <w:rFonts w:eastAsia="Calibri" w:cs="Times New Roman"/>
                <w:szCs w:val="24"/>
              </w:rPr>
              <w:t>Выручка, тыс. руб.</w:t>
            </w:r>
          </w:p>
        </w:tc>
        <w:tc>
          <w:tcPr>
            <w:tcW w:w="567" w:type="dxa"/>
            <w:vAlign w:val="center"/>
          </w:tcPr>
          <w:p w:rsidR="00396955" w:rsidRPr="00396955" w:rsidRDefault="00396955" w:rsidP="000D7CA1">
            <w:pPr>
              <w:ind w:right="-128" w:firstLine="0"/>
              <w:jc w:val="center"/>
              <w:rPr>
                <w:rFonts w:eastAsia="Calibri" w:cs="Times New Roman"/>
                <w:i/>
                <w:szCs w:val="24"/>
                <w:lang w:val="en-US"/>
              </w:rPr>
            </w:pPr>
            <w:r>
              <w:rPr>
                <w:rFonts w:eastAsia="Calibri" w:cs="Times New Roman"/>
                <w:i/>
                <w:szCs w:val="24"/>
                <w:lang w:val="en-US"/>
              </w:rPr>
              <w:t>R</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400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800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1200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1600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2000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2400</w:t>
            </w:r>
          </w:p>
        </w:tc>
      </w:tr>
      <w:tr w:rsidR="00396955" w:rsidRPr="00353FF1" w:rsidTr="000D7CA1">
        <w:trPr>
          <w:jc w:val="center"/>
        </w:trPr>
        <w:tc>
          <w:tcPr>
            <w:tcW w:w="3742" w:type="dxa"/>
          </w:tcPr>
          <w:p w:rsidR="00396955" w:rsidRPr="00BC4B6A" w:rsidRDefault="00396955" w:rsidP="000D7CA1">
            <w:pPr>
              <w:ind w:firstLine="8"/>
              <w:jc w:val="left"/>
              <w:rPr>
                <w:rFonts w:eastAsia="Calibri" w:cs="Times New Roman"/>
                <w:szCs w:val="24"/>
              </w:rPr>
            </w:pPr>
            <w:r>
              <w:rPr>
                <w:rFonts w:eastAsia="Calibri" w:cs="Times New Roman"/>
                <w:szCs w:val="24"/>
              </w:rPr>
              <w:t>Предельный доход, руб.</w:t>
            </w:r>
          </w:p>
        </w:tc>
        <w:tc>
          <w:tcPr>
            <w:tcW w:w="567" w:type="dxa"/>
            <w:vAlign w:val="center"/>
          </w:tcPr>
          <w:p w:rsidR="00396955" w:rsidRPr="00396955" w:rsidRDefault="00396955" w:rsidP="000D7CA1">
            <w:pPr>
              <w:ind w:right="-128" w:firstLine="0"/>
              <w:jc w:val="center"/>
              <w:rPr>
                <w:rFonts w:eastAsia="Calibri" w:cs="Times New Roman"/>
                <w:i/>
                <w:szCs w:val="24"/>
                <w:lang w:val="en-US"/>
              </w:rPr>
            </w:pPr>
            <w:r>
              <w:rPr>
                <w:rFonts w:eastAsia="Calibri" w:cs="Times New Roman"/>
                <w:i/>
                <w:szCs w:val="24"/>
                <w:lang w:val="en-US"/>
              </w:rPr>
              <w:t>MR</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400</w:t>
            </w:r>
          </w:p>
        </w:tc>
        <w:tc>
          <w:tcPr>
            <w:tcW w:w="680" w:type="dxa"/>
          </w:tcPr>
          <w:p w:rsidR="00396955" w:rsidRDefault="00396955" w:rsidP="00396955">
            <w:pPr>
              <w:ind w:firstLine="0"/>
              <w:jc w:val="center"/>
            </w:pPr>
            <w:r w:rsidRPr="00B800BB">
              <w:rPr>
                <w:rFonts w:eastAsia="Calibri" w:cs="Times New Roman"/>
                <w:szCs w:val="24"/>
              </w:rPr>
              <w:t>400</w:t>
            </w:r>
          </w:p>
        </w:tc>
        <w:tc>
          <w:tcPr>
            <w:tcW w:w="680" w:type="dxa"/>
          </w:tcPr>
          <w:p w:rsidR="00396955" w:rsidRDefault="00396955" w:rsidP="00396955">
            <w:pPr>
              <w:ind w:firstLine="0"/>
              <w:jc w:val="center"/>
            </w:pPr>
            <w:r w:rsidRPr="00B800BB">
              <w:rPr>
                <w:rFonts w:eastAsia="Calibri" w:cs="Times New Roman"/>
                <w:szCs w:val="24"/>
              </w:rPr>
              <w:t>400</w:t>
            </w:r>
          </w:p>
        </w:tc>
        <w:tc>
          <w:tcPr>
            <w:tcW w:w="680" w:type="dxa"/>
          </w:tcPr>
          <w:p w:rsidR="00396955" w:rsidRDefault="00396955" w:rsidP="00396955">
            <w:pPr>
              <w:ind w:firstLine="0"/>
              <w:jc w:val="center"/>
            </w:pPr>
            <w:r w:rsidRPr="00B800BB">
              <w:rPr>
                <w:rFonts w:eastAsia="Calibri" w:cs="Times New Roman"/>
                <w:szCs w:val="24"/>
              </w:rPr>
              <w:t>400</w:t>
            </w:r>
          </w:p>
        </w:tc>
        <w:tc>
          <w:tcPr>
            <w:tcW w:w="680" w:type="dxa"/>
          </w:tcPr>
          <w:p w:rsidR="00396955" w:rsidRDefault="00396955" w:rsidP="00396955">
            <w:pPr>
              <w:ind w:firstLine="0"/>
              <w:jc w:val="center"/>
            </w:pPr>
            <w:r w:rsidRPr="00B800BB">
              <w:rPr>
                <w:rFonts w:eastAsia="Calibri" w:cs="Times New Roman"/>
                <w:szCs w:val="24"/>
              </w:rPr>
              <w:t>400</w:t>
            </w:r>
          </w:p>
        </w:tc>
        <w:tc>
          <w:tcPr>
            <w:tcW w:w="680" w:type="dxa"/>
          </w:tcPr>
          <w:p w:rsidR="00396955" w:rsidRDefault="00396955" w:rsidP="00396955">
            <w:pPr>
              <w:ind w:firstLine="0"/>
              <w:jc w:val="center"/>
            </w:pPr>
            <w:r w:rsidRPr="00B800BB">
              <w:rPr>
                <w:rFonts w:eastAsia="Calibri" w:cs="Times New Roman"/>
                <w:szCs w:val="24"/>
              </w:rPr>
              <w:t>400</w:t>
            </w:r>
          </w:p>
        </w:tc>
        <w:tc>
          <w:tcPr>
            <w:tcW w:w="680" w:type="dxa"/>
          </w:tcPr>
          <w:p w:rsidR="00396955" w:rsidRDefault="00396955" w:rsidP="00396955">
            <w:pPr>
              <w:ind w:firstLine="0"/>
              <w:jc w:val="center"/>
            </w:pPr>
            <w:r w:rsidRPr="00B800BB">
              <w:rPr>
                <w:rFonts w:eastAsia="Calibri" w:cs="Times New Roman"/>
                <w:szCs w:val="24"/>
              </w:rPr>
              <w:t>400</w:t>
            </w:r>
          </w:p>
        </w:tc>
      </w:tr>
      <w:tr w:rsidR="00396955" w:rsidRPr="00353FF1" w:rsidTr="000D7CA1">
        <w:trPr>
          <w:jc w:val="center"/>
        </w:trPr>
        <w:tc>
          <w:tcPr>
            <w:tcW w:w="3742" w:type="dxa"/>
          </w:tcPr>
          <w:p w:rsidR="00396955" w:rsidRPr="00BC4B6A" w:rsidRDefault="00396955" w:rsidP="000D7CA1">
            <w:pPr>
              <w:ind w:firstLine="8"/>
              <w:jc w:val="left"/>
              <w:rPr>
                <w:rFonts w:eastAsia="Calibri" w:cs="Times New Roman"/>
                <w:szCs w:val="24"/>
              </w:rPr>
            </w:pPr>
            <w:r>
              <w:rPr>
                <w:rFonts w:eastAsia="Calibri" w:cs="Times New Roman"/>
                <w:szCs w:val="24"/>
              </w:rPr>
              <w:t>Предельные затраты, руб.</w:t>
            </w:r>
          </w:p>
        </w:tc>
        <w:tc>
          <w:tcPr>
            <w:tcW w:w="567" w:type="dxa"/>
            <w:vAlign w:val="center"/>
          </w:tcPr>
          <w:p w:rsidR="00396955" w:rsidRPr="00396955" w:rsidRDefault="00396955" w:rsidP="000D7CA1">
            <w:pPr>
              <w:ind w:right="-128" w:firstLine="0"/>
              <w:jc w:val="center"/>
              <w:rPr>
                <w:rFonts w:eastAsia="Calibri" w:cs="Times New Roman"/>
                <w:i/>
                <w:szCs w:val="24"/>
                <w:lang w:val="en-US"/>
              </w:rPr>
            </w:pPr>
            <w:r>
              <w:rPr>
                <w:rFonts w:eastAsia="Calibri" w:cs="Times New Roman"/>
                <w:i/>
                <w:szCs w:val="24"/>
                <w:lang w:val="en-US"/>
              </w:rPr>
              <w:t>MC</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120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80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200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340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510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650</w:t>
            </w:r>
          </w:p>
        </w:tc>
      </w:tr>
      <w:tr w:rsidR="00396955" w:rsidRPr="00353FF1" w:rsidTr="000D7CA1">
        <w:trPr>
          <w:jc w:val="center"/>
        </w:trPr>
        <w:tc>
          <w:tcPr>
            <w:tcW w:w="3742" w:type="dxa"/>
          </w:tcPr>
          <w:p w:rsidR="00396955" w:rsidRPr="00BC4B6A" w:rsidRDefault="00396955" w:rsidP="000D7CA1">
            <w:pPr>
              <w:ind w:firstLine="8"/>
              <w:jc w:val="left"/>
              <w:rPr>
                <w:rFonts w:eastAsia="Calibri" w:cs="Times New Roman"/>
                <w:szCs w:val="24"/>
              </w:rPr>
            </w:pPr>
            <w:r>
              <w:rPr>
                <w:rFonts w:eastAsia="Calibri" w:cs="Times New Roman"/>
                <w:szCs w:val="24"/>
              </w:rPr>
              <w:t>Прибыль, тыс. руб.</w:t>
            </w:r>
          </w:p>
        </w:tc>
        <w:tc>
          <w:tcPr>
            <w:tcW w:w="567" w:type="dxa"/>
            <w:vAlign w:val="center"/>
          </w:tcPr>
          <w:p w:rsidR="00396955" w:rsidRPr="00396955" w:rsidRDefault="00396955" w:rsidP="000D7CA1">
            <w:pPr>
              <w:ind w:right="-128" w:firstLine="0"/>
              <w:jc w:val="center"/>
              <w:rPr>
                <w:rFonts w:eastAsia="Calibri" w:cs="Times New Roman"/>
                <w:i/>
                <w:szCs w:val="24"/>
                <w:lang w:val="en-US"/>
              </w:rPr>
            </w:pPr>
            <w:r>
              <w:rPr>
                <w:rFonts w:eastAsia="Calibri" w:cs="Times New Roman"/>
                <w:i/>
                <w:szCs w:val="24"/>
                <w:lang w:val="en-US"/>
              </w:rPr>
              <w:t>G</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-500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-220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100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300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360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250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0</w:t>
            </w:r>
          </w:p>
        </w:tc>
      </w:tr>
      <w:tr w:rsidR="00396955" w:rsidRPr="00353FF1" w:rsidTr="000D7CA1">
        <w:trPr>
          <w:jc w:val="center"/>
        </w:trPr>
        <w:tc>
          <w:tcPr>
            <w:tcW w:w="3742" w:type="dxa"/>
          </w:tcPr>
          <w:p w:rsidR="00396955" w:rsidRPr="00BC4B6A" w:rsidRDefault="00396955" w:rsidP="000D7CA1">
            <w:pPr>
              <w:ind w:firstLine="8"/>
              <w:jc w:val="left"/>
              <w:rPr>
                <w:rFonts w:eastAsia="Calibri" w:cs="Times New Roman"/>
                <w:szCs w:val="24"/>
              </w:rPr>
            </w:pPr>
            <w:r>
              <w:rPr>
                <w:rFonts w:eastAsia="Calibri" w:cs="Times New Roman"/>
                <w:szCs w:val="24"/>
              </w:rPr>
              <w:t>Постоянные затраты, тыс. руб.</w:t>
            </w:r>
          </w:p>
        </w:tc>
        <w:tc>
          <w:tcPr>
            <w:tcW w:w="567" w:type="dxa"/>
            <w:vAlign w:val="center"/>
          </w:tcPr>
          <w:p w:rsidR="00396955" w:rsidRPr="00396955" w:rsidRDefault="00396955" w:rsidP="000D7CA1">
            <w:pPr>
              <w:ind w:right="-128" w:firstLine="0"/>
              <w:jc w:val="center"/>
              <w:rPr>
                <w:rFonts w:eastAsia="Calibri" w:cs="Times New Roman"/>
                <w:i/>
                <w:szCs w:val="24"/>
                <w:lang w:val="en-US"/>
              </w:rPr>
            </w:pPr>
            <w:r>
              <w:rPr>
                <w:rFonts w:eastAsia="Calibri" w:cs="Times New Roman"/>
                <w:i/>
                <w:szCs w:val="24"/>
                <w:lang w:val="en-US"/>
              </w:rPr>
              <w:t>FC</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500</w:t>
            </w:r>
          </w:p>
        </w:tc>
        <w:tc>
          <w:tcPr>
            <w:tcW w:w="680" w:type="dxa"/>
          </w:tcPr>
          <w:p w:rsidR="00396955" w:rsidRDefault="00396955" w:rsidP="00396955">
            <w:pPr>
              <w:ind w:firstLine="0"/>
              <w:jc w:val="center"/>
            </w:pPr>
            <w:r w:rsidRPr="00FB3DCA">
              <w:rPr>
                <w:rFonts w:eastAsia="Calibri" w:cs="Times New Roman"/>
                <w:szCs w:val="24"/>
              </w:rPr>
              <w:t>500</w:t>
            </w:r>
          </w:p>
        </w:tc>
        <w:tc>
          <w:tcPr>
            <w:tcW w:w="680" w:type="dxa"/>
          </w:tcPr>
          <w:p w:rsidR="00396955" w:rsidRDefault="00396955" w:rsidP="00396955">
            <w:pPr>
              <w:ind w:firstLine="0"/>
              <w:jc w:val="center"/>
            </w:pPr>
            <w:r w:rsidRPr="00FB3DCA">
              <w:rPr>
                <w:rFonts w:eastAsia="Calibri" w:cs="Times New Roman"/>
                <w:szCs w:val="24"/>
              </w:rPr>
              <w:t>500</w:t>
            </w:r>
          </w:p>
        </w:tc>
        <w:tc>
          <w:tcPr>
            <w:tcW w:w="680" w:type="dxa"/>
          </w:tcPr>
          <w:p w:rsidR="00396955" w:rsidRDefault="00396955" w:rsidP="00396955">
            <w:pPr>
              <w:ind w:firstLine="0"/>
              <w:jc w:val="center"/>
            </w:pPr>
            <w:r w:rsidRPr="00FB3DCA">
              <w:rPr>
                <w:rFonts w:eastAsia="Calibri" w:cs="Times New Roman"/>
                <w:szCs w:val="24"/>
              </w:rPr>
              <w:t>500</w:t>
            </w:r>
          </w:p>
        </w:tc>
        <w:tc>
          <w:tcPr>
            <w:tcW w:w="680" w:type="dxa"/>
          </w:tcPr>
          <w:p w:rsidR="00396955" w:rsidRDefault="00396955" w:rsidP="00396955">
            <w:pPr>
              <w:ind w:firstLine="0"/>
              <w:jc w:val="center"/>
            </w:pPr>
            <w:r w:rsidRPr="00FB3DCA">
              <w:rPr>
                <w:rFonts w:eastAsia="Calibri" w:cs="Times New Roman"/>
                <w:szCs w:val="24"/>
              </w:rPr>
              <w:t>500</w:t>
            </w:r>
          </w:p>
        </w:tc>
        <w:tc>
          <w:tcPr>
            <w:tcW w:w="680" w:type="dxa"/>
          </w:tcPr>
          <w:p w:rsidR="00396955" w:rsidRDefault="00396955" w:rsidP="00396955">
            <w:pPr>
              <w:ind w:firstLine="0"/>
              <w:jc w:val="center"/>
            </w:pPr>
            <w:r w:rsidRPr="00FB3DCA">
              <w:rPr>
                <w:rFonts w:eastAsia="Calibri" w:cs="Times New Roman"/>
                <w:szCs w:val="24"/>
              </w:rPr>
              <w:t>500</w:t>
            </w:r>
          </w:p>
        </w:tc>
        <w:tc>
          <w:tcPr>
            <w:tcW w:w="680" w:type="dxa"/>
          </w:tcPr>
          <w:p w:rsidR="00396955" w:rsidRDefault="00396955" w:rsidP="00396955">
            <w:pPr>
              <w:ind w:firstLine="0"/>
              <w:jc w:val="center"/>
            </w:pPr>
            <w:r w:rsidRPr="00FB3DCA">
              <w:rPr>
                <w:rFonts w:eastAsia="Calibri" w:cs="Times New Roman"/>
                <w:szCs w:val="24"/>
              </w:rPr>
              <w:t>500</w:t>
            </w:r>
          </w:p>
        </w:tc>
      </w:tr>
      <w:tr w:rsidR="00396955" w:rsidRPr="00353FF1" w:rsidTr="000D7CA1">
        <w:trPr>
          <w:jc w:val="center"/>
        </w:trPr>
        <w:tc>
          <w:tcPr>
            <w:tcW w:w="3742" w:type="dxa"/>
          </w:tcPr>
          <w:p w:rsidR="00396955" w:rsidRPr="00BC4B6A" w:rsidRDefault="00396955" w:rsidP="000D7CA1">
            <w:pPr>
              <w:ind w:firstLine="8"/>
              <w:jc w:val="left"/>
              <w:rPr>
                <w:rFonts w:eastAsia="Calibri" w:cs="Times New Roman"/>
                <w:szCs w:val="24"/>
              </w:rPr>
            </w:pPr>
            <w:r>
              <w:rPr>
                <w:rFonts w:eastAsia="Calibri" w:cs="Times New Roman"/>
                <w:szCs w:val="24"/>
              </w:rPr>
              <w:t>Переменные затраты, тыс. руб.</w:t>
            </w:r>
          </w:p>
        </w:tc>
        <w:tc>
          <w:tcPr>
            <w:tcW w:w="567" w:type="dxa"/>
            <w:vAlign w:val="center"/>
          </w:tcPr>
          <w:p w:rsidR="00396955" w:rsidRPr="00396955" w:rsidRDefault="00396955" w:rsidP="000D7CA1">
            <w:pPr>
              <w:ind w:right="-128" w:firstLine="0"/>
              <w:jc w:val="center"/>
              <w:rPr>
                <w:rFonts w:eastAsia="Calibri" w:cs="Times New Roman"/>
                <w:i/>
                <w:szCs w:val="24"/>
                <w:lang w:val="en-US"/>
              </w:rPr>
            </w:pPr>
            <w:r>
              <w:rPr>
                <w:rFonts w:eastAsia="Calibri" w:cs="Times New Roman"/>
                <w:i/>
                <w:szCs w:val="24"/>
                <w:lang w:val="en-US"/>
              </w:rPr>
              <w:t>VC</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120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200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400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740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1250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1900</w:t>
            </w:r>
          </w:p>
        </w:tc>
      </w:tr>
      <w:tr w:rsidR="00396955" w:rsidRPr="00353FF1" w:rsidTr="000D7CA1">
        <w:trPr>
          <w:jc w:val="center"/>
        </w:trPr>
        <w:tc>
          <w:tcPr>
            <w:tcW w:w="3742" w:type="dxa"/>
          </w:tcPr>
          <w:p w:rsidR="00396955" w:rsidRPr="00BC4B6A" w:rsidRDefault="00396955" w:rsidP="000D7CA1">
            <w:pPr>
              <w:ind w:firstLine="8"/>
              <w:jc w:val="left"/>
              <w:rPr>
                <w:rFonts w:eastAsia="Calibri" w:cs="Times New Roman"/>
                <w:szCs w:val="24"/>
              </w:rPr>
            </w:pPr>
            <w:r>
              <w:rPr>
                <w:rFonts w:eastAsia="Calibri" w:cs="Times New Roman"/>
                <w:szCs w:val="24"/>
              </w:rPr>
              <w:t>Средние постоянные затраты, руб.</w:t>
            </w:r>
          </w:p>
        </w:tc>
        <w:tc>
          <w:tcPr>
            <w:tcW w:w="567" w:type="dxa"/>
            <w:vAlign w:val="center"/>
          </w:tcPr>
          <w:p w:rsidR="00396955" w:rsidRPr="00396955" w:rsidRDefault="00396955" w:rsidP="000D7CA1">
            <w:pPr>
              <w:ind w:right="-128" w:firstLine="0"/>
              <w:jc w:val="center"/>
              <w:rPr>
                <w:rFonts w:eastAsia="Calibri" w:cs="Times New Roman"/>
                <w:i/>
                <w:szCs w:val="24"/>
                <w:lang w:val="en-US"/>
              </w:rPr>
            </w:pPr>
            <w:r>
              <w:rPr>
                <w:rFonts w:eastAsia="Calibri" w:cs="Times New Roman"/>
                <w:i/>
                <w:szCs w:val="24"/>
                <w:lang w:val="en-US"/>
              </w:rPr>
              <w:t>AFC</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500</w:t>
            </w:r>
          </w:p>
        </w:tc>
        <w:tc>
          <w:tcPr>
            <w:tcW w:w="680" w:type="dxa"/>
            <w:vAlign w:val="center"/>
          </w:tcPr>
          <w:p w:rsidR="00396955" w:rsidRPr="00353FF1" w:rsidRDefault="00396955" w:rsidP="000D7CA1">
            <w:pPr>
              <w:ind w:firstLine="0"/>
              <w:jc w:val="center"/>
              <w:rPr>
                <w:rFonts w:eastAsia="Calibri" w:cs="Times New Roman"/>
                <w:szCs w:val="24"/>
              </w:rPr>
            </w:pPr>
            <w:r>
              <w:rPr>
                <w:rFonts w:eastAsia="Calibri" w:cs="Times New Roman"/>
                <w:szCs w:val="24"/>
              </w:rPr>
              <w:t>250</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167</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125</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100</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83</w:t>
            </w:r>
          </w:p>
        </w:tc>
      </w:tr>
      <w:tr w:rsidR="00396955" w:rsidRPr="00353FF1" w:rsidTr="000D7CA1">
        <w:trPr>
          <w:jc w:val="center"/>
        </w:trPr>
        <w:tc>
          <w:tcPr>
            <w:tcW w:w="3742" w:type="dxa"/>
          </w:tcPr>
          <w:p w:rsidR="00396955" w:rsidRPr="00BC4B6A" w:rsidRDefault="00396955" w:rsidP="000D7CA1">
            <w:pPr>
              <w:ind w:firstLine="8"/>
              <w:jc w:val="left"/>
              <w:rPr>
                <w:rFonts w:eastAsia="Calibri" w:cs="Times New Roman"/>
                <w:szCs w:val="24"/>
              </w:rPr>
            </w:pPr>
            <w:r>
              <w:rPr>
                <w:rFonts w:eastAsia="Calibri" w:cs="Times New Roman"/>
                <w:szCs w:val="24"/>
              </w:rPr>
              <w:t>Средние переменные затраты, руб.</w:t>
            </w:r>
          </w:p>
        </w:tc>
        <w:tc>
          <w:tcPr>
            <w:tcW w:w="567" w:type="dxa"/>
            <w:vAlign w:val="center"/>
          </w:tcPr>
          <w:p w:rsidR="00396955" w:rsidRPr="00396955" w:rsidRDefault="00396955" w:rsidP="000D7CA1">
            <w:pPr>
              <w:ind w:right="-128" w:firstLine="0"/>
              <w:jc w:val="center"/>
              <w:rPr>
                <w:rFonts w:eastAsia="Calibri" w:cs="Times New Roman"/>
                <w:i/>
                <w:szCs w:val="24"/>
                <w:lang w:val="en-US"/>
              </w:rPr>
            </w:pPr>
            <w:r>
              <w:rPr>
                <w:rFonts w:eastAsia="Calibri" w:cs="Times New Roman"/>
                <w:i/>
                <w:szCs w:val="24"/>
                <w:lang w:val="en-US"/>
              </w:rPr>
              <w:t>AVC</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120</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100</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133</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185</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250</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317</w:t>
            </w:r>
          </w:p>
        </w:tc>
      </w:tr>
      <w:tr w:rsidR="00396955" w:rsidRPr="00353FF1" w:rsidTr="000D7CA1">
        <w:trPr>
          <w:jc w:val="center"/>
        </w:trPr>
        <w:tc>
          <w:tcPr>
            <w:tcW w:w="3742" w:type="dxa"/>
          </w:tcPr>
          <w:p w:rsidR="00396955" w:rsidRDefault="00396955" w:rsidP="000D7CA1">
            <w:pPr>
              <w:ind w:firstLine="8"/>
              <w:jc w:val="left"/>
              <w:rPr>
                <w:rFonts w:eastAsia="Calibri" w:cs="Times New Roman"/>
                <w:szCs w:val="24"/>
              </w:rPr>
            </w:pPr>
            <w:r>
              <w:rPr>
                <w:rFonts w:eastAsia="Calibri" w:cs="Times New Roman"/>
                <w:szCs w:val="24"/>
              </w:rPr>
              <w:t>Средние совокупные затраты, руб.</w:t>
            </w:r>
          </w:p>
        </w:tc>
        <w:tc>
          <w:tcPr>
            <w:tcW w:w="567" w:type="dxa"/>
            <w:vAlign w:val="center"/>
          </w:tcPr>
          <w:p w:rsidR="00396955" w:rsidRPr="00396955" w:rsidRDefault="00396955" w:rsidP="000D7CA1">
            <w:pPr>
              <w:ind w:right="-128" w:firstLine="0"/>
              <w:jc w:val="center"/>
              <w:rPr>
                <w:rFonts w:eastAsia="Calibri" w:cs="Times New Roman"/>
                <w:i/>
                <w:szCs w:val="24"/>
                <w:lang w:val="en-US"/>
              </w:rPr>
            </w:pPr>
            <w:r>
              <w:rPr>
                <w:rFonts w:eastAsia="Calibri" w:cs="Times New Roman"/>
                <w:i/>
                <w:szCs w:val="24"/>
                <w:lang w:val="en-US"/>
              </w:rPr>
              <w:t>AC</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620</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350</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300</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310</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350</w:t>
            </w:r>
          </w:p>
        </w:tc>
        <w:tc>
          <w:tcPr>
            <w:tcW w:w="680" w:type="dxa"/>
            <w:vAlign w:val="center"/>
          </w:tcPr>
          <w:p w:rsidR="00396955" w:rsidRPr="00353FF1" w:rsidRDefault="00BE00BA" w:rsidP="000D7CA1">
            <w:pPr>
              <w:ind w:firstLine="0"/>
              <w:jc w:val="center"/>
              <w:rPr>
                <w:rFonts w:eastAsia="Calibri" w:cs="Times New Roman"/>
                <w:szCs w:val="24"/>
              </w:rPr>
            </w:pPr>
            <w:r>
              <w:rPr>
                <w:rFonts w:eastAsia="Calibri" w:cs="Times New Roman"/>
                <w:szCs w:val="24"/>
              </w:rPr>
              <w:t>400</w:t>
            </w:r>
          </w:p>
        </w:tc>
      </w:tr>
    </w:tbl>
    <w:p w:rsidR="00396955" w:rsidRPr="00396955" w:rsidRDefault="00396955" w:rsidP="00396955">
      <w:pPr>
        <w:overflowPunct w:val="0"/>
        <w:autoSpaceDE w:val="0"/>
        <w:autoSpaceDN w:val="0"/>
        <w:adjustRightInd w:val="0"/>
        <w:ind w:firstLine="709"/>
        <w:textAlignment w:val="baseline"/>
        <w:rPr>
          <w:rFonts w:eastAsia="Calibri" w:cs="Times New Roman"/>
          <w:szCs w:val="24"/>
        </w:rPr>
      </w:pPr>
    </w:p>
    <w:p w:rsidR="00353FF1" w:rsidRDefault="00BE00BA" w:rsidP="00353FF1">
      <w:pPr>
        <w:rPr>
          <w:rFonts w:eastAsia="Arial Unicode MS" w:cs="Times New Roman"/>
          <w:szCs w:val="24"/>
        </w:rPr>
      </w:pPr>
      <w:r>
        <w:rPr>
          <w:rFonts w:eastAsia="Arial Unicode MS" w:cs="Times New Roman"/>
          <w:szCs w:val="24"/>
        </w:rPr>
        <w:t>1) Условие максимизации прибыли для конкурентной фирмы заключается в выпуске такого объема продукции, при котором цена равна предельным затратам. В нашем случае такое условие не соблюдается. Поэтому для максимизации прибыли необходимо производить 4 тыс. штук, в данном случае прибыль составит 360 тыс. руб.</w:t>
      </w:r>
    </w:p>
    <w:p w:rsidR="00BE00BA" w:rsidRDefault="00BE00BA" w:rsidP="00353FF1">
      <w:pPr>
        <w:rPr>
          <w:rFonts w:eastAsia="Arial Unicode MS" w:cs="Times New Roman"/>
          <w:szCs w:val="24"/>
        </w:rPr>
      </w:pPr>
      <w:r>
        <w:rPr>
          <w:rFonts w:eastAsia="Arial Unicode MS" w:cs="Times New Roman"/>
          <w:szCs w:val="24"/>
        </w:rPr>
        <w:t xml:space="preserve">2) Прибыль фирма сможет получать тогда, когда цена единицы продукции будет больше минимальной величины средних совокупных затрат. В нашем случае </w:t>
      </w:r>
      <w:r>
        <w:rPr>
          <w:rFonts w:eastAsia="Arial Unicode MS" w:cs="Times New Roman"/>
          <w:szCs w:val="24"/>
        </w:rPr>
        <w:lastRenderedPageBreak/>
        <w:t>минимальная величина средних совокупных затрат составляет 300 руб. при объеме производства 3 тыс. шт. Соответственно, цена должна быть больше 300 руб.</w:t>
      </w:r>
    </w:p>
    <w:p w:rsidR="00BE00BA" w:rsidRPr="00396955" w:rsidRDefault="00BE00BA" w:rsidP="00353FF1">
      <w:pPr>
        <w:rPr>
          <w:rFonts w:eastAsia="Arial Unicode MS" w:cs="Times New Roman"/>
          <w:szCs w:val="24"/>
        </w:rPr>
      </w:pPr>
      <w:r>
        <w:rPr>
          <w:rFonts w:eastAsia="Arial Unicode MS" w:cs="Times New Roman"/>
          <w:szCs w:val="24"/>
        </w:rPr>
        <w:t>3)</w:t>
      </w:r>
      <w:r w:rsidR="00A51DCD">
        <w:rPr>
          <w:rFonts w:eastAsia="Arial Unicode MS" w:cs="Times New Roman"/>
          <w:szCs w:val="24"/>
        </w:rPr>
        <w:t xml:space="preserve"> В краткосрочном периоде фирме будет выгоднее прекратить производство продукции в том случае, если цена окажется ниже средних переменных затрат. В нашем случае цена должна быть не менее 100 руб. при объеме производства 2 тыс. шт. При цене ниже 100 руб. фирма не сможет покрывать не только совокупные, но и переменные затраты.</w:t>
      </w:r>
    </w:p>
    <w:p w:rsidR="00BC4B6A" w:rsidRPr="00396955" w:rsidRDefault="00BC4B6A">
      <w:pPr>
        <w:ind w:firstLine="0"/>
        <w:jc w:val="left"/>
        <w:rPr>
          <w:rFonts w:eastAsia="Calibri" w:cs="Times New Roman"/>
          <w:b/>
          <w:bCs/>
          <w:szCs w:val="24"/>
        </w:rPr>
      </w:pPr>
      <w:r w:rsidRPr="00396955">
        <w:rPr>
          <w:rFonts w:eastAsia="Calibri" w:cs="Times New Roman"/>
          <w:b/>
          <w:bCs/>
          <w:szCs w:val="24"/>
        </w:rPr>
        <w:br w:type="page"/>
      </w:r>
    </w:p>
    <w:p w:rsidR="00353FF1" w:rsidRPr="00353FF1" w:rsidRDefault="00E06575" w:rsidP="00A73A30">
      <w:pPr>
        <w:ind w:left="360"/>
        <w:jc w:val="center"/>
        <w:outlineLvl w:val="0"/>
        <w:rPr>
          <w:rFonts w:eastAsia="Calibri" w:cs="Times New Roman"/>
          <w:b/>
          <w:bCs/>
          <w:kern w:val="36"/>
          <w:szCs w:val="24"/>
        </w:rPr>
      </w:pPr>
      <w:r>
        <w:rPr>
          <w:rFonts w:eastAsia="Calibri" w:cs="Times New Roman"/>
          <w:b/>
          <w:bCs/>
          <w:color w:val="000000"/>
          <w:kern w:val="36"/>
          <w:szCs w:val="24"/>
          <w:u w:val="single"/>
        </w:rPr>
        <w:lastRenderedPageBreak/>
        <w:t>Эссе:</w:t>
      </w:r>
      <w:r w:rsidR="00353FF1" w:rsidRPr="00353FF1">
        <w:rPr>
          <w:rFonts w:eastAsia="Calibri" w:cs="Times New Roman"/>
          <w:b/>
          <w:bCs/>
          <w:color w:val="000000"/>
          <w:kern w:val="36"/>
          <w:szCs w:val="24"/>
          <w:u w:val="single"/>
        </w:rPr>
        <w:t xml:space="preserve"> Банковская система в РФ</w:t>
      </w:r>
    </w:p>
    <w:p w:rsidR="00A73A30" w:rsidRDefault="00A73A30" w:rsidP="00353FF1">
      <w:pPr>
        <w:ind w:left="720"/>
        <w:rPr>
          <w:rFonts w:eastAsia="Calibri" w:cs="Times New Roman"/>
          <w:color w:val="000000"/>
          <w:szCs w:val="24"/>
        </w:rPr>
      </w:pPr>
    </w:p>
    <w:p w:rsidR="0005755E" w:rsidRDefault="00A73A30" w:rsidP="0005755E">
      <w:pPr>
        <w:pStyle w:val="a3"/>
        <w:spacing w:before="0" w:beforeAutospacing="0" w:after="0" w:afterAutospacing="0" w:line="360" w:lineRule="auto"/>
        <w:ind w:firstLine="709"/>
        <w:jc w:val="both"/>
      </w:pPr>
      <w:r>
        <w:rPr>
          <w:rFonts w:eastAsia="Calibri"/>
          <w:color w:val="000000"/>
        </w:rPr>
        <w:t xml:space="preserve">Российская банковская система структурно </w:t>
      </w:r>
      <w:r w:rsidR="0005755E">
        <w:rPr>
          <w:rFonts w:eastAsia="Calibri"/>
          <w:color w:val="000000"/>
        </w:rPr>
        <w:t xml:space="preserve">является рыночной. Такая система характерна для </w:t>
      </w:r>
      <w:r>
        <w:rPr>
          <w:rFonts w:eastAsia="Calibri"/>
          <w:color w:val="000000"/>
        </w:rPr>
        <w:t xml:space="preserve"> развитых стран и имеет два уровня. На первом уровне</w:t>
      </w:r>
      <w:r w:rsidR="0005755E">
        <w:rPr>
          <w:rFonts w:eastAsia="Calibri"/>
          <w:color w:val="000000"/>
        </w:rPr>
        <w:t xml:space="preserve"> находится Банк России, который является </w:t>
      </w:r>
      <w:r w:rsidR="0005755E">
        <w:t>регулирующим и надзорным органом и выполняет соответствующие функции. На втором уровне находятся все коммерческие банки и кредитные организации.</w:t>
      </w:r>
      <w:r w:rsidR="00B320FB">
        <w:t xml:space="preserve"> В РФ большинство коммерческих банков являются универсальными.</w:t>
      </w:r>
    </w:p>
    <w:p w:rsidR="0005755E" w:rsidRDefault="0005755E" w:rsidP="0005755E">
      <w:pPr>
        <w:pStyle w:val="a3"/>
        <w:spacing w:before="0" w:beforeAutospacing="0" w:after="0" w:afterAutospacing="0" w:line="360" w:lineRule="auto"/>
        <w:ind w:firstLine="709"/>
        <w:jc w:val="both"/>
      </w:pPr>
      <w:r w:rsidRPr="00B320FB">
        <w:rPr>
          <w:rStyle w:val="a8"/>
          <w:rFonts w:eastAsiaTheme="majorEastAsia"/>
          <w:b w:val="0"/>
        </w:rPr>
        <w:t>Банковская система России</w:t>
      </w:r>
      <w:r w:rsidRPr="00B320FB">
        <w:rPr>
          <w:b/>
        </w:rPr>
        <w:t xml:space="preserve"> </w:t>
      </w:r>
      <w:r w:rsidRPr="00B320FB">
        <w:t>вошла в</w:t>
      </w:r>
      <w:r w:rsidRPr="00B320FB">
        <w:rPr>
          <w:b/>
        </w:rPr>
        <w:t xml:space="preserve"> </w:t>
      </w:r>
      <w:r w:rsidRPr="00B320FB">
        <w:rPr>
          <w:rStyle w:val="a8"/>
          <w:rFonts w:eastAsiaTheme="majorEastAsia"/>
          <w:b w:val="0"/>
        </w:rPr>
        <w:t>2018г.</w:t>
      </w:r>
      <w:r w:rsidRPr="00B320FB">
        <w:t>, сохранив</w:t>
      </w:r>
      <w:r>
        <w:t xml:space="preserve"> устойчивость и выйдя на траекторию роста.</w:t>
      </w:r>
      <w:r w:rsidR="00B320FB">
        <w:t xml:space="preserve"> </w:t>
      </w:r>
      <w:r>
        <w:t>Такова оценка ЦБ РФ существующего положения дел в банковском секторе страны.</w:t>
      </w:r>
    </w:p>
    <w:p w:rsidR="0005755E" w:rsidRDefault="0005755E" w:rsidP="0005755E">
      <w:pPr>
        <w:pStyle w:val="a3"/>
        <w:spacing w:before="0" w:beforeAutospacing="0" w:after="0" w:afterAutospacing="0" w:line="360" w:lineRule="auto"/>
        <w:ind w:firstLine="709"/>
        <w:jc w:val="both"/>
      </w:pPr>
      <w:r>
        <w:t>В прошедшем году зафиксированы: оживление розничного и корпоративного кредитования, увеличение вкладов населения, сбалансированное фондирование.</w:t>
      </w:r>
    </w:p>
    <w:p w:rsidR="0005755E" w:rsidRDefault="0005755E" w:rsidP="0005755E">
      <w:pPr>
        <w:pStyle w:val="a3"/>
        <w:spacing w:before="0" w:beforeAutospacing="0" w:after="0" w:afterAutospacing="0" w:line="360" w:lineRule="auto"/>
        <w:ind w:firstLine="709"/>
        <w:jc w:val="both"/>
      </w:pPr>
      <w:r>
        <w:t xml:space="preserve">Активы банковской системы </w:t>
      </w:r>
      <w:r w:rsidR="007B78A1">
        <w:t xml:space="preserve">за год </w:t>
      </w:r>
      <w:r>
        <w:t>выросли на 9,0% и достигли к 1 января 2018г. – 85,192 трлн. рублей.</w:t>
      </w:r>
      <w:r w:rsidR="00B320FB">
        <w:t xml:space="preserve"> Однако их доля </w:t>
      </w:r>
      <w:proofErr w:type="gramStart"/>
      <w:r w:rsidR="00B320FB">
        <w:t>в</w:t>
      </w:r>
      <w:proofErr w:type="gramEnd"/>
      <w:r w:rsidR="00B320FB">
        <w:t xml:space="preserve"> % </w:t>
      </w:r>
      <w:proofErr w:type="gramStart"/>
      <w:r w:rsidR="00B320FB">
        <w:t>к</w:t>
      </w:r>
      <w:proofErr w:type="gramEnd"/>
      <w:r w:rsidR="00B320FB">
        <w:t xml:space="preserve"> ВВП снизилась за год с 93,2 до 92,5%. Собственный капитал банковского сектора на 1.01.2018г. составляет 9397,3 млрд. руб., соответственно 10,2% к ВВП и 11,0% к активам.</w:t>
      </w:r>
    </w:p>
    <w:p w:rsidR="0005755E" w:rsidRDefault="0005755E" w:rsidP="0005755E">
      <w:pPr>
        <w:pStyle w:val="a3"/>
        <w:spacing w:before="0" w:beforeAutospacing="0" w:after="0" w:afterAutospacing="0" w:line="360" w:lineRule="auto"/>
        <w:ind w:firstLine="709"/>
        <w:jc w:val="both"/>
      </w:pPr>
      <w:r>
        <w:t>В то же время, совокупная прибыль кредитных организаций в 2017г. снизилась на 15% – с 930 до 790 млрд. рублей.</w:t>
      </w:r>
      <w:r w:rsidR="00F90280">
        <w:t xml:space="preserve"> </w:t>
      </w:r>
      <w:r>
        <w:t>Количество прибыльных банков сократилось с 445 до 420, убыточных – с 178 до 140.</w:t>
      </w:r>
    </w:p>
    <w:p w:rsidR="0005755E" w:rsidRDefault="0005755E" w:rsidP="0005755E">
      <w:pPr>
        <w:pStyle w:val="a3"/>
        <w:spacing w:before="0" w:beforeAutospacing="0" w:after="0" w:afterAutospacing="0" w:line="360" w:lineRule="auto"/>
        <w:ind w:firstLine="709"/>
        <w:jc w:val="both"/>
      </w:pPr>
      <w:r>
        <w:t xml:space="preserve">Общее количество действующих в РФ кредитных организаций </w:t>
      </w:r>
      <w:r w:rsidR="00F90280">
        <w:t xml:space="preserve">за год </w:t>
      </w:r>
      <w:r>
        <w:t>уменьшилось с 623 до 56</w:t>
      </w:r>
      <w:r w:rsidR="00F90280">
        <w:t xml:space="preserve">1 на </w:t>
      </w:r>
      <w:r w:rsidR="00BA1B26">
        <w:t>1.01 и до 5</w:t>
      </w:r>
      <w:r w:rsidR="006F70DB">
        <w:t>30</w:t>
      </w:r>
      <w:r w:rsidR="00BA1B26">
        <w:t xml:space="preserve"> на 1.0</w:t>
      </w:r>
      <w:r w:rsidR="006F70DB">
        <w:t>6</w:t>
      </w:r>
      <w:r w:rsidR="00BA1B26">
        <w:t>.2018г.</w:t>
      </w:r>
    </w:p>
    <w:p w:rsidR="0005755E" w:rsidRDefault="0005755E" w:rsidP="0005755E">
      <w:pPr>
        <w:pStyle w:val="a3"/>
        <w:spacing w:before="0" w:beforeAutospacing="0" w:after="0" w:afterAutospacing="0" w:line="360" w:lineRule="auto"/>
        <w:ind w:firstLine="709"/>
        <w:jc w:val="both"/>
      </w:pPr>
      <w:r>
        <w:t>Вклады физлиц выросли на 10,7% и составили на 1 января 2018г. – 25,987 трлн. рублей.</w:t>
      </w:r>
      <w:r w:rsidR="00BA1B26">
        <w:t xml:space="preserve"> </w:t>
      </w:r>
      <w:r>
        <w:t>Банки РФ в целом увеличили кредиты экономике в 2017г. на 6,2% – до 42,366 трлн. рублей.</w:t>
      </w:r>
      <w:r w:rsidR="00BA1B26">
        <w:t xml:space="preserve"> </w:t>
      </w:r>
      <w:r>
        <w:t>В том числе:</w:t>
      </w:r>
      <w:r w:rsidR="00BA1B26">
        <w:t xml:space="preserve"> </w:t>
      </w:r>
      <w:r>
        <w:t>нефинансовым организациям – до 30,193 трлн. рублей (на 3,7%);</w:t>
      </w:r>
      <w:r w:rsidR="00BA1B26">
        <w:t xml:space="preserve"> </w:t>
      </w:r>
      <w:r>
        <w:t>физическим лицам – до 12,174 трлн. рублей (на 13,2%).</w:t>
      </w:r>
    </w:p>
    <w:p w:rsidR="0005755E" w:rsidRDefault="0005755E" w:rsidP="0005755E">
      <w:pPr>
        <w:pStyle w:val="a3"/>
        <w:spacing w:before="0" w:beforeAutospacing="0" w:after="0" w:afterAutospacing="0" w:line="360" w:lineRule="auto"/>
        <w:ind w:firstLine="709"/>
        <w:jc w:val="both"/>
      </w:pPr>
      <w:r>
        <w:t>Объем кредитов финансовым организациям – резидентам (кроме банковских) вырос на 32,7% – до 3,627 трлн. рублей, портфель ценных бумаг – на 9,7%.</w:t>
      </w:r>
      <w:r w:rsidR="00BA1B26">
        <w:t xml:space="preserve"> </w:t>
      </w:r>
      <w:r>
        <w:t>В основном это произошло за счет увеличения (на 8,4%) вложений в долговые ценные бумаги.</w:t>
      </w:r>
    </w:p>
    <w:p w:rsidR="0005755E" w:rsidRDefault="0005755E" w:rsidP="00BA1B26">
      <w:pPr>
        <w:pStyle w:val="a3"/>
        <w:spacing w:before="0" w:beforeAutospacing="0" w:after="0" w:afterAutospacing="0" w:line="360" w:lineRule="auto"/>
        <w:ind w:firstLine="709"/>
        <w:jc w:val="both"/>
      </w:pPr>
      <w:r>
        <w:t>Объем просроченной задолженности по корпоративному портфелю в прошедшем году вырос на 3.9%, в сегменте розничного кредитования – сократился на 0,4%.</w:t>
      </w:r>
      <w:r w:rsidR="00BA1B26">
        <w:t xml:space="preserve"> </w:t>
      </w:r>
      <w:r>
        <w:t>Удельный вес просроченной задолженности по кредитам нефинансовым организациям стабилизировался на уровне 6.4%, по розничным кредитам – снизился с 7,9% до 7,0%.</w:t>
      </w:r>
    </w:p>
    <w:p w:rsidR="000D7CA1" w:rsidRPr="007B78A1" w:rsidRDefault="00BA1B26" w:rsidP="007B78A1">
      <w:pPr>
        <w:spacing w:line="360" w:lineRule="auto"/>
        <w:ind w:firstLine="709"/>
        <w:rPr>
          <w:rFonts w:cs="Times New Roman"/>
        </w:rPr>
      </w:pPr>
      <w:r w:rsidRPr="007B78A1">
        <w:rPr>
          <w:rFonts w:cs="Times New Roman"/>
        </w:rPr>
        <w:t>Особую</w:t>
      </w:r>
      <w:r w:rsidRPr="007B78A1">
        <w:rPr>
          <w:rFonts w:cs="Times New Roman"/>
        </w:rPr>
        <w:t xml:space="preserve"> системоо</w:t>
      </w:r>
      <w:r w:rsidRPr="007B78A1">
        <w:rPr>
          <w:rFonts w:cs="Times New Roman"/>
        </w:rPr>
        <w:t>бразующую</w:t>
      </w:r>
      <w:r w:rsidRPr="007B78A1">
        <w:rPr>
          <w:rFonts w:cs="Times New Roman"/>
        </w:rPr>
        <w:t xml:space="preserve"> </w:t>
      </w:r>
      <w:r w:rsidRPr="007B78A1">
        <w:rPr>
          <w:rFonts w:cs="Times New Roman"/>
        </w:rPr>
        <w:t>роль</w:t>
      </w:r>
      <w:r w:rsidRPr="007B78A1">
        <w:rPr>
          <w:rFonts w:cs="Times New Roman"/>
        </w:rPr>
        <w:t xml:space="preserve"> в отечественной банковской системе</w:t>
      </w:r>
      <w:r w:rsidRPr="007B78A1">
        <w:rPr>
          <w:rFonts w:cs="Times New Roman"/>
        </w:rPr>
        <w:t xml:space="preserve"> играют крупные банки. В них, как правило, большое количество клиентов и </w:t>
      </w:r>
      <w:r w:rsidRPr="007B78A1">
        <w:rPr>
          <w:rFonts w:cs="Times New Roman"/>
        </w:rPr>
        <w:t>значительный</w:t>
      </w:r>
      <w:r w:rsidRPr="007B78A1">
        <w:rPr>
          <w:rFonts w:cs="Times New Roman"/>
        </w:rPr>
        <w:t xml:space="preserve"> объем активов. Это такие организации, как Сбербанк, </w:t>
      </w:r>
      <w:r w:rsidRPr="007B78A1">
        <w:rPr>
          <w:rFonts w:cs="Times New Roman"/>
        </w:rPr>
        <w:t xml:space="preserve"> Банк </w:t>
      </w:r>
      <w:r w:rsidRPr="007B78A1">
        <w:rPr>
          <w:rFonts w:cs="Times New Roman"/>
        </w:rPr>
        <w:t xml:space="preserve">ВТБ, Газпромбанк, </w:t>
      </w:r>
      <w:r w:rsidRPr="007B78A1">
        <w:rPr>
          <w:rFonts w:cs="Times New Roman"/>
        </w:rPr>
        <w:t xml:space="preserve">Россельхозбанк, </w:t>
      </w:r>
      <w:r w:rsidRPr="007B78A1">
        <w:rPr>
          <w:rFonts w:cs="Times New Roman"/>
        </w:rPr>
        <w:lastRenderedPageBreak/>
        <w:t>Национальный Клиринговый Центр</w:t>
      </w:r>
      <w:r w:rsidRPr="007B78A1">
        <w:rPr>
          <w:rFonts w:cs="Times New Roman"/>
        </w:rPr>
        <w:t xml:space="preserve"> и другие.</w:t>
      </w:r>
      <w:r w:rsidRPr="007B78A1">
        <w:rPr>
          <w:rFonts w:cs="Times New Roman"/>
        </w:rPr>
        <w:t xml:space="preserve"> На долю первой пятерки банков на 1.01.2018г. приходится 55,8% активов, на 1.0</w:t>
      </w:r>
      <w:r w:rsidR="006F70DB" w:rsidRPr="007B78A1">
        <w:rPr>
          <w:rFonts w:cs="Times New Roman"/>
        </w:rPr>
        <w:t>6</w:t>
      </w:r>
      <w:r w:rsidRPr="007B78A1">
        <w:rPr>
          <w:rFonts w:cs="Times New Roman"/>
        </w:rPr>
        <w:t xml:space="preserve"> – 5</w:t>
      </w:r>
      <w:r w:rsidR="006F70DB" w:rsidRPr="007B78A1">
        <w:rPr>
          <w:rFonts w:cs="Times New Roman"/>
        </w:rPr>
        <w:t>9</w:t>
      </w:r>
      <w:r w:rsidRPr="007B78A1">
        <w:rPr>
          <w:rFonts w:cs="Times New Roman"/>
        </w:rPr>
        <w:t>,</w:t>
      </w:r>
      <w:r w:rsidR="006F70DB" w:rsidRPr="007B78A1">
        <w:rPr>
          <w:rFonts w:cs="Times New Roman"/>
        </w:rPr>
        <w:t>5</w:t>
      </w:r>
      <w:r w:rsidRPr="007B78A1">
        <w:rPr>
          <w:rFonts w:cs="Times New Roman"/>
        </w:rPr>
        <w:t>%. То есть на протяжении последних лет наблюдается рост концентрации активов в крупнейших банках.</w:t>
      </w:r>
    </w:p>
    <w:p w:rsidR="00BA1B26" w:rsidRPr="007B78A1" w:rsidRDefault="00BA1B26" w:rsidP="007B78A1">
      <w:pPr>
        <w:pStyle w:val="a3"/>
        <w:spacing w:before="0" w:beforeAutospacing="0" w:after="0" w:afterAutospacing="0" w:line="360" w:lineRule="auto"/>
        <w:ind w:firstLine="709"/>
        <w:jc w:val="both"/>
      </w:pPr>
      <w:r w:rsidRPr="007B78A1">
        <w:t>В последние годы происходит активное развитие банковской системы РФ. Условия на услуги банков стали более прозрачными, кредитные организации стремятся быть открытыми перед клиентами. Постоянно внедряются передовые технологии: Интернет-банкинг, денежные переводы, различные карты и многое другое. Появляются новые предложения на выгодных условиях по кредитованию.</w:t>
      </w:r>
    </w:p>
    <w:p w:rsidR="00BA1B26" w:rsidRPr="007B78A1" w:rsidRDefault="00BA1B26" w:rsidP="007B78A1">
      <w:pPr>
        <w:pStyle w:val="a3"/>
        <w:spacing w:before="0" w:beforeAutospacing="0" w:after="0" w:afterAutospacing="0" w:line="360" w:lineRule="auto"/>
        <w:ind w:firstLine="709"/>
        <w:jc w:val="both"/>
      </w:pPr>
      <w:r w:rsidRPr="007B78A1">
        <w:t>Несмотря на это, российская банковская система заметно отстает от других стран, и не соответствует тем задачам экономики, которые стоят перед страной. Огромное количество людей не пользуется банковскими услугами. По данным статистики счета в банках имеет около 25% россиян. В развитых странах, для сравнения, они есть у каждого взрослого человека. Не так много людей пользуется банковскими картами, тогда как в других странах на каждого жителя приходится по 1-2 карты. Также остро стоит вопрос внедрения банковских услуг в регионах.</w:t>
      </w:r>
    </w:p>
    <w:p w:rsidR="006F70DB" w:rsidRPr="007B78A1" w:rsidRDefault="006F70DB" w:rsidP="007B78A1">
      <w:pPr>
        <w:pStyle w:val="a3"/>
        <w:spacing w:before="0" w:beforeAutospacing="0" w:after="0" w:afterAutospacing="0" w:line="360" w:lineRule="auto"/>
        <w:ind w:firstLine="709"/>
        <w:jc w:val="both"/>
      </w:pPr>
      <w:r w:rsidRPr="007B78A1">
        <w:t>Проблемы банковской системы РФ обусловлены следующими основными причинами:</w:t>
      </w:r>
    </w:p>
    <w:p w:rsidR="006F70DB" w:rsidRPr="007B78A1" w:rsidRDefault="006F70DB" w:rsidP="007B78A1">
      <w:pPr>
        <w:pStyle w:val="a3"/>
        <w:spacing w:before="0" w:beforeAutospacing="0" w:after="0" w:afterAutospacing="0" w:line="360" w:lineRule="auto"/>
        <w:ind w:firstLine="709"/>
        <w:jc w:val="both"/>
      </w:pPr>
      <w:r w:rsidRPr="007B78A1">
        <w:t xml:space="preserve">- </w:t>
      </w:r>
      <w:r w:rsidR="007B78A1">
        <w:t>э</w:t>
      </w:r>
      <w:r w:rsidRPr="007B78A1">
        <w:t>кономика России поддерживается за счет нефтедобывающей промышленности, поэтому правительство не уделяет должного внимания росту банковской сферы. На данный момент не создана модель системы, необходимой для страны, и нет условий для ее развития</w:t>
      </w:r>
      <w:r w:rsidR="007B78A1">
        <w:t>,</w:t>
      </w:r>
      <w:r w:rsidRPr="007B78A1">
        <w:t xml:space="preserve"> </w:t>
      </w:r>
      <w:r w:rsidR="007B78A1">
        <w:t>ч</w:t>
      </w:r>
      <w:r w:rsidRPr="007B78A1">
        <w:t>то негативно сказывается на организации банковской системы РФ</w:t>
      </w:r>
      <w:r w:rsidR="007B78A1">
        <w:t>;</w:t>
      </w:r>
      <w:r w:rsidRPr="007B78A1">
        <w:t xml:space="preserve"> </w:t>
      </w:r>
    </w:p>
    <w:p w:rsidR="006F70DB" w:rsidRPr="006F70DB" w:rsidRDefault="007B78A1" w:rsidP="007B78A1">
      <w:pPr>
        <w:spacing w:line="360" w:lineRule="auto"/>
        <w:ind w:firstLine="709"/>
        <w:rPr>
          <w:rFonts w:eastAsia="Times New Roman" w:cs="Times New Roman"/>
          <w:szCs w:val="24"/>
          <w:lang w:eastAsia="ru-RU"/>
        </w:rPr>
      </w:pPr>
      <w:r>
        <w:rPr>
          <w:rFonts w:eastAsia="Times New Roman" w:cs="Times New Roman"/>
          <w:szCs w:val="24"/>
          <w:lang w:eastAsia="ru-RU"/>
        </w:rPr>
        <w:t>-</w:t>
      </w:r>
      <w:r w:rsidR="006F70DB" w:rsidRPr="006F70DB">
        <w:rPr>
          <w:rFonts w:eastAsia="Times New Roman" w:cs="Times New Roman"/>
          <w:szCs w:val="24"/>
          <w:lang w:eastAsia="ru-RU"/>
        </w:rPr>
        <w:t xml:space="preserve"> </w:t>
      </w:r>
      <w:r>
        <w:rPr>
          <w:rFonts w:eastAsia="Times New Roman" w:cs="Times New Roman"/>
          <w:szCs w:val="24"/>
          <w:lang w:eastAsia="ru-RU"/>
        </w:rPr>
        <w:t>с</w:t>
      </w:r>
      <w:r w:rsidR="006F70DB" w:rsidRPr="006F70DB">
        <w:rPr>
          <w:rFonts w:eastAsia="Times New Roman" w:cs="Times New Roman"/>
          <w:szCs w:val="24"/>
          <w:lang w:eastAsia="ru-RU"/>
        </w:rPr>
        <w:t>истема непривлекательна для инвесторов, а ее капитализация находится на низком уровне</w:t>
      </w:r>
      <w:r>
        <w:rPr>
          <w:rFonts w:eastAsia="Times New Roman" w:cs="Times New Roman"/>
          <w:szCs w:val="24"/>
          <w:lang w:eastAsia="ru-RU"/>
        </w:rPr>
        <w:t>;</w:t>
      </w:r>
    </w:p>
    <w:p w:rsidR="006F70DB" w:rsidRPr="006F70DB" w:rsidRDefault="007B78A1" w:rsidP="007B78A1">
      <w:pPr>
        <w:spacing w:line="360" w:lineRule="auto"/>
        <w:ind w:firstLine="709"/>
        <w:rPr>
          <w:rFonts w:eastAsia="Times New Roman" w:cs="Times New Roman"/>
          <w:szCs w:val="24"/>
          <w:lang w:eastAsia="ru-RU"/>
        </w:rPr>
      </w:pPr>
      <w:r>
        <w:rPr>
          <w:rFonts w:eastAsia="Times New Roman" w:cs="Times New Roman"/>
          <w:szCs w:val="24"/>
          <w:lang w:eastAsia="ru-RU"/>
        </w:rPr>
        <w:t>-</w:t>
      </w:r>
      <w:r w:rsidR="006F70DB" w:rsidRPr="006F70DB">
        <w:rPr>
          <w:rFonts w:eastAsia="Times New Roman" w:cs="Times New Roman"/>
          <w:szCs w:val="24"/>
          <w:lang w:eastAsia="ru-RU"/>
        </w:rPr>
        <w:t xml:space="preserve"> </w:t>
      </w:r>
      <w:r>
        <w:rPr>
          <w:rFonts w:eastAsia="Times New Roman" w:cs="Times New Roman"/>
          <w:szCs w:val="24"/>
          <w:lang w:eastAsia="ru-RU"/>
        </w:rPr>
        <w:t>н</w:t>
      </w:r>
      <w:r w:rsidR="006F70DB" w:rsidRPr="006F70DB">
        <w:rPr>
          <w:rFonts w:eastAsia="Times New Roman" w:cs="Times New Roman"/>
          <w:szCs w:val="24"/>
          <w:lang w:eastAsia="ru-RU"/>
        </w:rPr>
        <w:t xml:space="preserve">ебольшой уровень монетизации экономики страны, что также тормозит развитие </w:t>
      </w:r>
      <w:r>
        <w:rPr>
          <w:rFonts w:eastAsia="Times New Roman" w:cs="Times New Roman"/>
          <w:szCs w:val="24"/>
          <w:lang w:eastAsia="ru-RU"/>
        </w:rPr>
        <w:t xml:space="preserve">банковской </w:t>
      </w:r>
      <w:r w:rsidR="006F70DB" w:rsidRPr="006F70DB">
        <w:rPr>
          <w:rFonts w:eastAsia="Times New Roman" w:cs="Times New Roman"/>
          <w:szCs w:val="24"/>
          <w:lang w:eastAsia="ru-RU"/>
        </w:rPr>
        <w:t>системы</w:t>
      </w:r>
      <w:r>
        <w:rPr>
          <w:rFonts w:eastAsia="Times New Roman" w:cs="Times New Roman"/>
          <w:szCs w:val="24"/>
          <w:lang w:eastAsia="ru-RU"/>
        </w:rPr>
        <w:t>;</w:t>
      </w:r>
    </w:p>
    <w:p w:rsidR="006F70DB" w:rsidRPr="006F70DB" w:rsidRDefault="007B78A1" w:rsidP="007B78A1">
      <w:pPr>
        <w:spacing w:line="360" w:lineRule="auto"/>
        <w:ind w:firstLine="709"/>
        <w:rPr>
          <w:rFonts w:eastAsia="Times New Roman" w:cs="Times New Roman"/>
          <w:szCs w:val="24"/>
          <w:lang w:eastAsia="ru-RU"/>
        </w:rPr>
      </w:pPr>
      <w:r>
        <w:rPr>
          <w:rFonts w:eastAsia="Times New Roman" w:cs="Times New Roman"/>
          <w:szCs w:val="24"/>
          <w:lang w:eastAsia="ru-RU"/>
        </w:rPr>
        <w:t>- от</w:t>
      </w:r>
      <w:r w:rsidR="006F70DB" w:rsidRPr="006F70DB">
        <w:rPr>
          <w:rFonts w:eastAsia="Times New Roman" w:cs="Times New Roman"/>
          <w:szCs w:val="24"/>
          <w:lang w:eastAsia="ru-RU"/>
        </w:rPr>
        <w:t>сутствует защита коммерческих банков со стороны государства, а они являются центром всей банковской системы</w:t>
      </w:r>
      <w:r>
        <w:rPr>
          <w:rFonts w:eastAsia="Times New Roman" w:cs="Times New Roman"/>
          <w:szCs w:val="24"/>
          <w:lang w:eastAsia="ru-RU"/>
        </w:rPr>
        <w:t>;</w:t>
      </w:r>
    </w:p>
    <w:p w:rsidR="006F70DB" w:rsidRPr="006F70DB" w:rsidRDefault="007B78A1" w:rsidP="007B78A1">
      <w:pPr>
        <w:spacing w:line="360" w:lineRule="auto"/>
        <w:ind w:firstLine="709"/>
        <w:rPr>
          <w:rFonts w:eastAsia="Times New Roman" w:cs="Times New Roman"/>
          <w:szCs w:val="24"/>
          <w:lang w:eastAsia="ru-RU"/>
        </w:rPr>
      </w:pPr>
      <w:r>
        <w:rPr>
          <w:rFonts w:eastAsia="Times New Roman" w:cs="Times New Roman"/>
          <w:szCs w:val="24"/>
          <w:lang w:eastAsia="ru-RU"/>
        </w:rPr>
        <w:t>- и</w:t>
      </w:r>
      <w:r w:rsidR="006F70DB" w:rsidRPr="006F70DB">
        <w:rPr>
          <w:rFonts w:eastAsia="Times New Roman" w:cs="Times New Roman"/>
          <w:szCs w:val="24"/>
          <w:lang w:eastAsia="ru-RU"/>
        </w:rPr>
        <w:t>нфраструктура недостаточно развивается</w:t>
      </w:r>
      <w:r>
        <w:rPr>
          <w:rFonts w:eastAsia="Times New Roman" w:cs="Times New Roman"/>
          <w:szCs w:val="24"/>
          <w:lang w:eastAsia="ru-RU"/>
        </w:rPr>
        <w:t>;</w:t>
      </w:r>
    </w:p>
    <w:p w:rsidR="006F70DB" w:rsidRDefault="007B78A1" w:rsidP="007B78A1">
      <w:pPr>
        <w:pStyle w:val="a3"/>
        <w:spacing w:before="0" w:beforeAutospacing="0" w:after="0" w:afterAutospacing="0" w:line="360" w:lineRule="auto"/>
        <w:ind w:firstLine="709"/>
        <w:jc w:val="both"/>
      </w:pPr>
      <w:r>
        <w:t>-</w:t>
      </w:r>
      <w:r w:rsidR="006F70DB" w:rsidRPr="007B78A1">
        <w:t xml:space="preserve"> </w:t>
      </w:r>
      <w:r>
        <w:t>б</w:t>
      </w:r>
      <w:r w:rsidR="006F70DB" w:rsidRPr="007B78A1">
        <w:t>ольшое количество денежных сре</w:t>
      </w:r>
      <w:proofErr w:type="gramStart"/>
      <w:r w:rsidR="006F70DB" w:rsidRPr="007B78A1">
        <w:t>дств пр</w:t>
      </w:r>
      <w:proofErr w:type="gramEnd"/>
      <w:r w:rsidR="006F70DB" w:rsidRPr="007B78A1">
        <w:t>оходит мимо банковской системы.</w:t>
      </w:r>
    </w:p>
    <w:p w:rsidR="007B78A1" w:rsidRPr="007B78A1" w:rsidRDefault="007B78A1" w:rsidP="007B78A1">
      <w:pPr>
        <w:spacing w:line="360" w:lineRule="auto"/>
        <w:ind w:firstLine="709"/>
        <w:rPr>
          <w:rFonts w:cs="Times New Roman"/>
        </w:rPr>
      </w:pPr>
      <w:r w:rsidRPr="007B78A1">
        <w:rPr>
          <w:rFonts w:cs="Times New Roman"/>
        </w:rPr>
        <w:t>По результатам анализа</w:t>
      </w:r>
      <w:r w:rsidR="00BE1643">
        <w:rPr>
          <w:rFonts w:cs="Times New Roman"/>
        </w:rPr>
        <w:t xml:space="preserve"> российской банковской системы за последние три года</w:t>
      </w:r>
      <w:r w:rsidRPr="007B78A1">
        <w:rPr>
          <w:rFonts w:cs="Times New Roman"/>
        </w:rPr>
        <w:t xml:space="preserve"> отметим ключевые тенденции влияния банковского сектора на финансовый рынок.</w:t>
      </w:r>
    </w:p>
    <w:p w:rsidR="007B78A1" w:rsidRPr="007B78A1" w:rsidRDefault="007B78A1" w:rsidP="007B78A1">
      <w:pPr>
        <w:spacing w:line="360" w:lineRule="auto"/>
        <w:ind w:firstLine="709"/>
        <w:rPr>
          <w:rFonts w:cs="Times New Roman"/>
        </w:rPr>
      </w:pPr>
      <w:r w:rsidRPr="007B78A1">
        <w:rPr>
          <w:rFonts w:cs="Times New Roman"/>
        </w:rPr>
        <w:t xml:space="preserve">Главной тенденцией на российском финансовом рынке продолжила оставаться его «зачистка». В 2017 году число отзывов лицензий банков (более 60 с начала года) и других финансовых компаний оставалось высоким, но уже не рекордным (в 2016 году более 100 банков лишились лицензий добровольно и принудительно). Снижение числа отзывов </w:t>
      </w:r>
      <w:r w:rsidRPr="007B78A1">
        <w:rPr>
          <w:rFonts w:cs="Times New Roman"/>
        </w:rPr>
        <w:lastRenderedPageBreak/>
        <w:t xml:space="preserve">лицензий не должно вводить в заблуждение относительно скорого завершения этого процесса. Во-первых, относительные темпы исхода игроков с рынка остаются высокими, а во-вторых, в прошедшем году рынков покинули по-настоящему крупные банки. Кроме того, сразу три крупнейшие частные банковские группы отправились на санацию. В ТОП-50 еще как минимум четыре банка в среднесрочной перспективе могут либо лишится </w:t>
      </w:r>
      <w:proofErr w:type="gramStart"/>
      <w:r w:rsidRPr="007B78A1">
        <w:rPr>
          <w:rFonts w:cs="Times New Roman"/>
        </w:rPr>
        <w:t>лицензий</w:t>
      </w:r>
      <w:proofErr w:type="gramEnd"/>
      <w:r w:rsidRPr="007B78A1">
        <w:rPr>
          <w:rFonts w:cs="Times New Roman"/>
        </w:rPr>
        <w:t xml:space="preserve"> либо отправится на санацию, но, возможно, после столь крупных отзывов и санаций будет сделан небольшой перерыв в радикальных регулятивных решениях. При этом количество отзывов, скорее всего, продолжит сокращаться, но до «полной расчистки», по всей видимости, еще достаточно далеко </w:t>
      </w:r>
    </w:p>
    <w:p w:rsidR="007B78A1" w:rsidRPr="007B78A1" w:rsidRDefault="007B78A1" w:rsidP="007B78A1">
      <w:pPr>
        <w:pStyle w:val="a4"/>
        <w:spacing w:line="360" w:lineRule="auto"/>
        <w:ind w:left="0" w:firstLine="709"/>
        <w:rPr>
          <w:rFonts w:cs="Times New Roman"/>
        </w:rPr>
      </w:pPr>
      <w:r w:rsidRPr="007B78A1">
        <w:rPr>
          <w:rFonts w:cs="Times New Roman"/>
        </w:rPr>
        <w:t xml:space="preserve">На фоне отзыва лицензий у многих частных банков, а также санации у трех крупнейших банковских групп </w:t>
      </w:r>
      <w:r w:rsidRPr="007B78A1">
        <w:rPr>
          <w:rFonts w:cs="Times New Roman"/>
          <w:bCs/>
        </w:rPr>
        <w:t>произошло заметное огосударствление российского банковского сектора</w:t>
      </w:r>
      <w:r w:rsidRPr="007B78A1">
        <w:rPr>
          <w:rFonts w:cs="Times New Roman"/>
        </w:rPr>
        <w:t xml:space="preserve">. В ТОП-10 теперь лишь 2 банка являются частными (причем один из них имеет очень тесные отношения с госкомпанией). При этом в ТОП-20 только 5 банков формально являются частными и российским, а в реальности полноценно независимыми от государства частными банками можно назвать лишь три из крупнейших двадцати, хотя годом ранее таких было 8. Таким образом, </w:t>
      </w:r>
      <w:r w:rsidRPr="007B78A1">
        <w:rPr>
          <w:rFonts w:cs="Times New Roman"/>
          <w:bCs/>
        </w:rPr>
        <w:t>теперь государство прямо и косвенно контролирует примерно три четверти активов российского банковского сектора</w:t>
      </w:r>
      <w:r w:rsidRPr="007B78A1">
        <w:rPr>
          <w:rFonts w:cs="Times New Roman"/>
        </w:rPr>
        <w:t xml:space="preserve">. При этом руководство Центробанка РФ и другие представители власти заявляют, что такое развитие событий не является целью, и в скором времени санируемые банки должны быть выставлены на продажу, а крупнейшие госбанки могут быть приватизированы. Однако в текущих условиях банки представляют малую ценность, поэтому покупателей по адекватной цене будет найти довольно сложно, а приватизация госбанков может сильно снизить их капитализацию, так как в глазах клиентов и инвесторов статус госбанка имеете значительную ценность. Поэтому, вероятно, </w:t>
      </w:r>
      <w:r w:rsidRPr="007B78A1">
        <w:rPr>
          <w:rFonts w:cs="Times New Roman"/>
          <w:bCs/>
        </w:rPr>
        <w:t xml:space="preserve">текущий уровень </w:t>
      </w:r>
      <w:proofErr w:type="spellStart"/>
      <w:r w:rsidRPr="007B78A1">
        <w:rPr>
          <w:rFonts w:cs="Times New Roman"/>
          <w:bCs/>
        </w:rPr>
        <w:t>госучастия</w:t>
      </w:r>
      <w:proofErr w:type="spellEnd"/>
      <w:r w:rsidRPr="007B78A1">
        <w:rPr>
          <w:rFonts w:cs="Times New Roman"/>
          <w:bCs/>
        </w:rPr>
        <w:t xml:space="preserve"> в банковском секторе России – это надолго</w:t>
      </w:r>
      <w:r w:rsidRPr="007B78A1">
        <w:rPr>
          <w:rFonts w:cs="Times New Roman"/>
        </w:rPr>
        <w:t>. </w:t>
      </w:r>
    </w:p>
    <w:p w:rsidR="007B78A1" w:rsidRPr="007B78A1" w:rsidRDefault="007B78A1" w:rsidP="007B78A1">
      <w:pPr>
        <w:spacing w:line="360" w:lineRule="auto"/>
        <w:ind w:firstLine="709"/>
        <w:rPr>
          <w:rFonts w:cs="Times New Roman"/>
        </w:rPr>
      </w:pPr>
      <w:r w:rsidRPr="007B78A1">
        <w:rPr>
          <w:rFonts w:cs="Times New Roman"/>
          <w:bCs/>
        </w:rPr>
        <w:t>Несколько неожиданно розничное кредитование выступило флагманом банковского сектора.</w:t>
      </w:r>
      <w:r w:rsidRPr="007B78A1">
        <w:rPr>
          <w:rFonts w:cs="Times New Roman"/>
        </w:rPr>
        <w:t xml:space="preserve"> Данный сегмент рынка уже в 2016 году показывал признаки стабилизации, однако в 2017 году были превышены все самые смелые прогнозы. Объем розничного кредитного портфеля вырос, по оценке РИА Рейтинг, почти на 1,5 триллиона рублей за 2017 год или на 14% до 12,3 триллиона рублей на 1 января 2018 года, что станет лучшим результатом с 2013 года. Среди кредитов населению наилучшую динамику продемонстрировало ипотечное кредитование, которое обеспечило более половины всего прироста. Центробанк РФ уже даже стал говорить о перегреве, и еще в середине года повысил коэффициенты риска по кредитам с малой долей первоначального взноса. При этом АИЖК и представители правительства, напротив, надеются на кратный рост </w:t>
      </w:r>
      <w:r w:rsidRPr="007B78A1">
        <w:rPr>
          <w:rFonts w:cs="Times New Roman"/>
        </w:rPr>
        <w:lastRenderedPageBreak/>
        <w:t xml:space="preserve">ипотечного рынка в среднесрочной перспективе. </w:t>
      </w:r>
      <w:r w:rsidRPr="007B78A1">
        <w:rPr>
          <w:rFonts w:cs="Times New Roman"/>
          <w:bCs/>
        </w:rPr>
        <w:t>Вероятно, победит ставка на высокие темпы роста ипотечного кредитования, даже несмотря на опасения по формированию пузыря.</w:t>
      </w:r>
      <w:r w:rsidRPr="007B78A1">
        <w:rPr>
          <w:rFonts w:cs="Times New Roman"/>
        </w:rPr>
        <w:t xml:space="preserve"> При этом обсуждение механизмов предотвращения </w:t>
      </w:r>
      <w:proofErr w:type="spellStart"/>
      <w:r w:rsidRPr="007B78A1">
        <w:rPr>
          <w:rFonts w:cs="Times New Roman"/>
        </w:rPr>
        <w:t>закредитованности</w:t>
      </w:r>
      <w:proofErr w:type="spellEnd"/>
      <w:r w:rsidRPr="007B78A1">
        <w:rPr>
          <w:rFonts w:cs="Times New Roman"/>
        </w:rPr>
        <w:t xml:space="preserve"> населения может резко активизироваться в 2018 году, в частности, может появиться жесткое регулирование соотношения официальных доходов к объему выплат по кредитам, о чем разговоры идут уже давно. В </w:t>
      </w:r>
      <w:r w:rsidRPr="007B78A1">
        <w:rPr>
          <w:rFonts w:cs="Times New Roman"/>
          <w:bCs/>
        </w:rPr>
        <w:t>2018 году ипотечных кредитов будет выдано на 2,2-2,4 триллиона рублей, а суммарный розничный портфель, вероятно, вырастает на 15-17%</w:t>
      </w:r>
      <w:r w:rsidRPr="007B78A1">
        <w:rPr>
          <w:rFonts w:cs="Times New Roman"/>
        </w:rPr>
        <w:t>. </w:t>
      </w:r>
    </w:p>
    <w:p w:rsidR="007B78A1" w:rsidRPr="007B78A1" w:rsidRDefault="007B78A1" w:rsidP="007B78A1">
      <w:pPr>
        <w:spacing w:line="360" w:lineRule="auto"/>
        <w:ind w:firstLine="709"/>
        <w:rPr>
          <w:rFonts w:cs="Times New Roman"/>
        </w:rPr>
      </w:pPr>
      <w:r w:rsidRPr="007B78A1">
        <w:rPr>
          <w:rFonts w:cs="Times New Roman"/>
          <w:bCs/>
        </w:rPr>
        <w:t>В 2017 году Центробанк РФ шесть раз снижал ключевую ставку</w:t>
      </w:r>
      <w:r w:rsidRPr="007B78A1">
        <w:rPr>
          <w:rFonts w:cs="Times New Roman"/>
        </w:rPr>
        <w:t xml:space="preserve">, однако этот процесс далеко не закончен, и при благоприятной ситуации с инфляцией в 2018 году можно ожидать аналогичного по масштабам снижения. В целом политика монетарных властей оказалась несколько мягче, чем это ожидалось в конце 2016 и начале 2017 года. Однако рекорд по минимальному уровню инфляции (2,5% по итогам 2017 года) позволил снижать ставки более быстрыми темпами. Стоит отметить, что наиболее существенно снижение ставок ощутили на себе розничные клиенты, однако и корпоративный сектор в конце года тоже начал ощущать улучшение условий по банковскому кредитованию. </w:t>
      </w:r>
      <w:r w:rsidRPr="007B78A1">
        <w:rPr>
          <w:rFonts w:cs="Times New Roman"/>
          <w:bCs/>
        </w:rPr>
        <w:t>В 2018 году Центробанк РФ снизит ключевую ставку в пределах 1,5-2 процентных пунктов</w:t>
      </w:r>
      <w:r w:rsidRPr="007B78A1">
        <w:rPr>
          <w:rFonts w:cs="Times New Roman"/>
        </w:rPr>
        <w:t>, и при благоприятных условиях ставка может опуститься даже ниже 6%. </w:t>
      </w:r>
    </w:p>
    <w:p w:rsidR="007B78A1" w:rsidRPr="007B78A1" w:rsidRDefault="007B78A1" w:rsidP="007B78A1">
      <w:pPr>
        <w:spacing w:line="360" w:lineRule="auto"/>
        <w:ind w:firstLine="709"/>
        <w:rPr>
          <w:rFonts w:cs="Times New Roman"/>
        </w:rPr>
      </w:pPr>
      <w:r w:rsidRPr="007B78A1">
        <w:rPr>
          <w:rFonts w:cs="Times New Roman"/>
        </w:rPr>
        <w:t xml:space="preserve">В 2016 году обращал на себя внимание </w:t>
      </w:r>
      <w:r w:rsidRPr="007B78A1">
        <w:rPr>
          <w:rFonts w:cs="Times New Roman"/>
          <w:bCs/>
        </w:rPr>
        <w:t>резкий рост интереса в мире у широкого круга инвесторов к финансовым технологиям</w:t>
      </w:r>
      <w:r w:rsidRPr="007B78A1">
        <w:rPr>
          <w:rFonts w:cs="Times New Roman"/>
        </w:rPr>
        <w:t xml:space="preserve">. Были опасения, что финансовые компании будут вытеснены с рынка IT-гигантами. Итоги 2017 года несколько снизили такую вероятность. Во-первых, технологичным компаниям не удалось показать заметного прогресса в области </w:t>
      </w:r>
      <w:proofErr w:type="spellStart"/>
      <w:r w:rsidRPr="007B78A1">
        <w:rPr>
          <w:rFonts w:cs="Times New Roman"/>
        </w:rPr>
        <w:t>финтеха</w:t>
      </w:r>
      <w:proofErr w:type="spellEnd"/>
      <w:r w:rsidRPr="007B78A1">
        <w:rPr>
          <w:rFonts w:cs="Times New Roman"/>
        </w:rPr>
        <w:t xml:space="preserve">, а во-вторых, что более важно, </w:t>
      </w:r>
      <w:r w:rsidRPr="007B78A1">
        <w:rPr>
          <w:rFonts w:cs="Times New Roman"/>
          <w:bCs/>
        </w:rPr>
        <w:t>банки агрессивно включились в «гонку технологий», хотя ранее считалось, что они очень консервативные и неповоротливые</w:t>
      </w:r>
      <w:r w:rsidRPr="007B78A1">
        <w:rPr>
          <w:rFonts w:cs="Times New Roman"/>
        </w:rPr>
        <w:t xml:space="preserve">. Большие надежды до сих пор возлагаются на </w:t>
      </w:r>
      <w:proofErr w:type="spellStart"/>
      <w:r w:rsidRPr="007B78A1">
        <w:rPr>
          <w:rFonts w:cs="Times New Roman"/>
        </w:rPr>
        <w:t>blockchain</w:t>
      </w:r>
      <w:proofErr w:type="spellEnd"/>
      <w:r w:rsidRPr="007B78A1">
        <w:rPr>
          <w:rFonts w:cs="Times New Roman"/>
        </w:rPr>
        <w:t xml:space="preserve">, однако, несмотря на все внимание к данной теме и инвестиции в сопутствующие технологии, </w:t>
      </w:r>
      <w:r w:rsidRPr="007B78A1">
        <w:rPr>
          <w:rFonts w:cs="Times New Roman"/>
          <w:bCs/>
        </w:rPr>
        <w:t xml:space="preserve">готовых прикладных продуктов на </w:t>
      </w:r>
      <w:proofErr w:type="spellStart"/>
      <w:r w:rsidRPr="007B78A1">
        <w:rPr>
          <w:rFonts w:cs="Times New Roman"/>
          <w:bCs/>
        </w:rPr>
        <w:t>blockchain</w:t>
      </w:r>
      <w:proofErr w:type="spellEnd"/>
      <w:r w:rsidRPr="007B78A1">
        <w:rPr>
          <w:rFonts w:cs="Times New Roman"/>
          <w:bCs/>
        </w:rPr>
        <w:t xml:space="preserve"> платформе почти нет</w:t>
      </w:r>
      <w:r w:rsidRPr="007B78A1">
        <w:rPr>
          <w:rFonts w:cs="Times New Roman"/>
        </w:rPr>
        <w:t xml:space="preserve">, а прорывных нет точно. Скорее всего, </w:t>
      </w:r>
      <w:proofErr w:type="spellStart"/>
      <w:r w:rsidRPr="007B78A1">
        <w:rPr>
          <w:rFonts w:cs="Times New Roman"/>
        </w:rPr>
        <w:t>финтех</w:t>
      </w:r>
      <w:proofErr w:type="spellEnd"/>
      <w:r w:rsidRPr="007B78A1">
        <w:rPr>
          <w:rFonts w:cs="Times New Roman"/>
        </w:rPr>
        <w:t xml:space="preserve"> ближайшие годы останется в числе наиболее популярных направлений, однако, по мнению аналитиков </w:t>
      </w:r>
      <w:proofErr w:type="gramStart"/>
      <w:r w:rsidRPr="007B78A1">
        <w:rPr>
          <w:rFonts w:cs="Times New Roman"/>
        </w:rPr>
        <w:t>РИА</w:t>
      </w:r>
      <w:proofErr w:type="gramEnd"/>
      <w:r w:rsidRPr="007B78A1">
        <w:rPr>
          <w:rFonts w:cs="Times New Roman"/>
        </w:rPr>
        <w:t xml:space="preserve"> Рейтинг, можно рассматривать скорее инерционный сценарий развития технологий в финансовой сфере, нежели революционный.</w:t>
      </w:r>
    </w:p>
    <w:p w:rsidR="00BE1643" w:rsidRDefault="007B78A1" w:rsidP="007B78A1">
      <w:pPr>
        <w:spacing w:line="360" w:lineRule="auto"/>
        <w:ind w:firstLine="709"/>
        <w:rPr>
          <w:rFonts w:cs="Times New Roman"/>
        </w:rPr>
      </w:pPr>
      <w:r w:rsidRPr="007B78A1">
        <w:rPr>
          <w:rFonts w:cs="Times New Roman"/>
        </w:rPr>
        <w:t>После долгого обсуждения и тестового внедрения</w:t>
      </w:r>
      <w:r w:rsidRPr="007B78A1">
        <w:rPr>
          <w:rFonts w:cs="Times New Roman"/>
          <w:bCs/>
        </w:rPr>
        <w:t xml:space="preserve"> в третьем квартале 2017 года заработал механизм черных списков клиентов банков</w:t>
      </w:r>
      <w:r w:rsidRPr="007B78A1">
        <w:rPr>
          <w:rFonts w:cs="Times New Roman"/>
        </w:rPr>
        <w:t xml:space="preserve">. По сообщениям открытых источников, в списках фигурируют более полумиллиона физических и юридических лиц. Естественно, не обошлось и без проблем. По разным оценкам, до трети представителей этих списков являются вполне добропорядочными, и включены они туда ошибочно. Но </w:t>
      </w:r>
      <w:r w:rsidRPr="007B78A1">
        <w:rPr>
          <w:rFonts w:cs="Times New Roman"/>
        </w:rPr>
        <w:lastRenderedPageBreak/>
        <w:t xml:space="preserve">стоит признать, что коллапса не произошло, а возникающие проблемы и недоразумения банки и регулятор пытаются решать оперативно. </w:t>
      </w:r>
    </w:p>
    <w:p w:rsidR="007B78A1" w:rsidRPr="007B78A1" w:rsidRDefault="007B78A1" w:rsidP="007B78A1">
      <w:pPr>
        <w:spacing w:line="360" w:lineRule="auto"/>
        <w:ind w:firstLine="709"/>
        <w:rPr>
          <w:rFonts w:cs="Times New Roman"/>
        </w:rPr>
      </w:pPr>
      <w:r w:rsidRPr="007B78A1">
        <w:rPr>
          <w:rFonts w:cs="Times New Roman"/>
        </w:rPr>
        <w:t xml:space="preserve">Еще одной тенденцией, которая началась 2016 году или даже ранее, стала </w:t>
      </w:r>
      <w:r w:rsidRPr="007B78A1">
        <w:rPr>
          <w:rFonts w:cs="Times New Roman"/>
          <w:bCs/>
        </w:rPr>
        <w:t xml:space="preserve">подверженность банков </w:t>
      </w:r>
      <w:proofErr w:type="spellStart"/>
      <w:r w:rsidRPr="007B78A1">
        <w:rPr>
          <w:rFonts w:cs="Times New Roman"/>
          <w:bCs/>
        </w:rPr>
        <w:t>кибератакам</w:t>
      </w:r>
      <w:proofErr w:type="spellEnd"/>
      <w:r w:rsidRPr="007B78A1">
        <w:rPr>
          <w:rFonts w:cs="Times New Roman"/>
        </w:rPr>
        <w:t xml:space="preserve">. Уровень </w:t>
      </w:r>
      <w:proofErr w:type="spellStart"/>
      <w:r w:rsidRPr="007B78A1">
        <w:rPr>
          <w:rFonts w:cs="Times New Roman"/>
        </w:rPr>
        <w:t>кибератак</w:t>
      </w:r>
      <w:proofErr w:type="spellEnd"/>
      <w:r w:rsidRPr="007B78A1">
        <w:rPr>
          <w:rFonts w:cs="Times New Roman"/>
        </w:rPr>
        <w:t xml:space="preserve"> на банковский сектор в прошедшем году по-прежнему был по-настоящему угрожающим. В 2017 году было стразу несколько </w:t>
      </w:r>
      <w:proofErr w:type="spellStart"/>
      <w:r w:rsidRPr="007B78A1">
        <w:rPr>
          <w:rFonts w:cs="Times New Roman"/>
        </w:rPr>
        <w:t>кибератак</w:t>
      </w:r>
      <w:proofErr w:type="spellEnd"/>
      <w:r w:rsidRPr="007B78A1">
        <w:rPr>
          <w:rFonts w:cs="Times New Roman"/>
        </w:rPr>
        <w:t xml:space="preserve">, которые нарушали работу множества предприятий и в том числе банков. Сначала значительный ущерб нанес вирус-шифровальщик </w:t>
      </w:r>
      <w:proofErr w:type="spellStart"/>
      <w:r w:rsidRPr="007B78A1">
        <w:rPr>
          <w:rFonts w:cs="Times New Roman"/>
        </w:rPr>
        <w:t>WannaCry</w:t>
      </w:r>
      <w:proofErr w:type="spellEnd"/>
      <w:r w:rsidRPr="007B78A1">
        <w:rPr>
          <w:rFonts w:cs="Times New Roman"/>
        </w:rPr>
        <w:t xml:space="preserve">, а затем на несколько дней остановил работу ряда банков шифровальщик </w:t>
      </w:r>
      <w:proofErr w:type="spellStart"/>
      <w:r w:rsidRPr="007B78A1">
        <w:rPr>
          <w:rFonts w:cs="Times New Roman"/>
        </w:rPr>
        <w:t>Petya</w:t>
      </w:r>
      <w:proofErr w:type="spellEnd"/>
      <w:r w:rsidRPr="007B78A1">
        <w:rPr>
          <w:rFonts w:cs="Times New Roman"/>
        </w:rPr>
        <w:t xml:space="preserve">. Это произошло, несмотря на рост затрат на </w:t>
      </w:r>
      <w:proofErr w:type="spellStart"/>
      <w:r w:rsidRPr="007B78A1">
        <w:rPr>
          <w:rFonts w:cs="Times New Roman"/>
        </w:rPr>
        <w:t>киберзащиту</w:t>
      </w:r>
      <w:proofErr w:type="spellEnd"/>
      <w:r w:rsidRPr="007B78A1">
        <w:rPr>
          <w:rFonts w:cs="Times New Roman"/>
        </w:rPr>
        <w:t xml:space="preserve"> в России, да и по всему миру, а также пристальное внимание к данной проблеме со стороны регулятора. Учитывая, что последние масштабные атаки задевали сразу множество стран, можно сравнить насколько российские банки оказались готовы к соответствующим проблемам по сравнению с иностранными конкурентами. В этой связи сравнение вполне в пользу российских финансовых институтов. В большинстве своем банкам ущерба удалось избежать, а пострадавшие банки смогли относительно быстро восстановить свою работоспособность. Поэтому наш прошлогодний прогноз о том, что впервые может произойти отзыв лицензии из-за успешной атаки на крупный банк с многомиллиардными потерями, не реализовался, и вероятность такого сценария в будущем оценивается аналитиками РИА Рейтинг как не очень высокая. С другой стороны, полностью избежать ущерба будет невозможно, и поэтому банкам следует </w:t>
      </w:r>
      <w:r w:rsidRPr="007B78A1">
        <w:rPr>
          <w:rFonts w:cs="Times New Roman"/>
          <w:bCs/>
        </w:rPr>
        <w:t xml:space="preserve">не только вкладываться в IT-безопасность, но и формировать резервы на случай убытков от </w:t>
      </w:r>
      <w:proofErr w:type="spellStart"/>
      <w:r w:rsidRPr="007B78A1">
        <w:rPr>
          <w:rFonts w:cs="Times New Roman"/>
          <w:bCs/>
        </w:rPr>
        <w:t>кибератак</w:t>
      </w:r>
      <w:proofErr w:type="spellEnd"/>
      <w:r w:rsidRPr="007B78A1">
        <w:rPr>
          <w:rFonts w:cs="Times New Roman"/>
        </w:rPr>
        <w:t>, так как при любом уровне безопасности вероятность таких убытков далеко не нулевая.</w:t>
      </w:r>
    </w:p>
    <w:p w:rsidR="007B78A1" w:rsidRPr="007B78A1" w:rsidRDefault="007B78A1" w:rsidP="007B78A1">
      <w:pPr>
        <w:spacing w:line="360" w:lineRule="auto"/>
        <w:ind w:firstLine="709"/>
        <w:rPr>
          <w:rFonts w:cs="Times New Roman"/>
        </w:rPr>
      </w:pPr>
      <w:r w:rsidRPr="007B78A1">
        <w:rPr>
          <w:rFonts w:cs="Times New Roman"/>
        </w:rPr>
        <w:t xml:space="preserve">Проблема, которая уже ушла на второй план, вновь встала во главу стола. </w:t>
      </w:r>
      <w:r w:rsidRPr="007B78A1">
        <w:rPr>
          <w:rFonts w:cs="Times New Roman"/>
          <w:bCs/>
        </w:rPr>
        <w:t>Санкции со стороны США достаточно сильно ужесточились в 2017 году, и вероятно, в 2018 году произойдет дальнейшее их усиление.</w:t>
      </w:r>
      <w:r w:rsidRPr="007B78A1">
        <w:rPr>
          <w:rFonts w:cs="Times New Roman"/>
        </w:rPr>
        <w:t xml:space="preserve"> Часто осуждается возможность введения санкций против российского госдолга, что может быть очень болезненным для финансового сектора страны. Большая ясность по масштабам санкций и дальнейшего развития этой темы наступит в первой половине 2018 года. В целом ситуация с санкциями может стать одним из возможных «черных лебедей» для российских банков и финансового сектора.</w:t>
      </w:r>
    </w:p>
    <w:p w:rsidR="007B78A1" w:rsidRPr="007B78A1" w:rsidRDefault="007B78A1" w:rsidP="007B78A1">
      <w:pPr>
        <w:spacing w:line="360" w:lineRule="auto"/>
        <w:ind w:firstLine="709"/>
        <w:rPr>
          <w:rFonts w:cs="Times New Roman"/>
        </w:rPr>
      </w:pPr>
      <w:r w:rsidRPr="007B78A1">
        <w:rPr>
          <w:rFonts w:cs="Times New Roman"/>
          <w:bCs/>
        </w:rPr>
        <w:t>Заметно снизить кризисные явления в банковском секторе может рост стоимости недвижимости в 2018 году.</w:t>
      </w:r>
      <w:r w:rsidRPr="007B78A1">
        <w:rPr>
          <w:rFonts w:cs="Times New Roman"/>
        </w:rPr>
        <w:t xml:space="preserve"> Жилая недвижимость, вероятно, может показать рост цен из-за развития ипотеки, а в сегменте коммерческой недвижимости уже в 2017 году заметно сократилась вакантность площадей, и в следующем году могут быть локальный дефицит, что приведет к росту ставок. По мнению аналитиков </w:t>
      </w:r>
      <w:proofErr w:type="gramStart"/>
      <w:r w:rsidRPr="007B78A1">
        <w:rPr>
          <w:rFonts w:cs="Times New Roman"/>
        </w:rPr>
        <w:t>РИА</w:t>
      </w:r>
      <w:proofErr w:type="gramEnd"/>
      <w:r w:rsidRPr="007B78A1">
        <w:rPr>
          <w:rFonts w:cs="Times New Roman"/>
        </w:rPr>
        <w:t xml:space="preserve"> Рейтинг, рост цен на российскую недвижимость может помочь многим банкам, так как они и их акционеры </w:t>
      </w:r>
      <w:r w:rsidRPr="007B78A1">
        <w:rPr>
          <w:rFonts w:cs="Times New Roman"/>
        </w:rPr>
        <w:lastRenderedPageBreak/>
        <w:t xml:space="preserve">часто являются крупными владельцами недвижимости, и кроме того, недвижимость – это основной залог у банков. Таким образом, </w:t>
      </w:r>
      <w:r w:rsidRPr="007B78A1">
        <w:rPr>
          <w:rFonts w:cs="Times New Roman"/>
          <w:bCs/>
        </w:rPr>
        <w:t>рост на рынке недвижимости может помочь многим банкам решить проблемы с кредитованием и привлечением капитала</w:t>
      </w:r>
      <w:r w:rsidRPr="007B78A1">
        <w:rPr>
          <w:rFonts w:cs="Times New Roman"/>
        </w:rPr>
        <w:t>. </w:t>
      </w:r>
    </w:p>
    <w:p w:rsidR="007B78A1" w:rsidRPr="007B78A1" w:rsidRDefault="007B78A1" w:rsidP="007B78A1">
      <w:pPr>
        <w:spacing w:line="360" w:lineRule="auto"/>
        <w:ind w:firstLine="709"/>
        <w:rPr>
          <w:rFonts w:cs="Times New Roman"/>
        </w:rPr>
      </w:pPr>
      <w:r w:rsidRPr="007B78A1">
        <w:rPr>
          <w:rFonts w:cs="Times New Roman"/>
          <w:bCs/>
        </w:rPr>
        <w:t>В 2017 году стартовал новый способ санации банков через Фонд консолидации банковского сектора (ФКБС)</w:t>
      </w:r>
      <w:r w:rsidRPr="007B78A1">
        <w:rPr>
          <w:rFonts w:cs="Times New Roman"/>
        </w:rPr>
        <w:t xml:space="preserve"> фактически под управлением Центробанка РФ. Проблема санации банков обсуждается давно. Предыдущие два способа санации: через госструктуры (АСВ, ВЭБ, ВТБ и другие), которые применялись после кризиса 2008 года, и санация частными банками, которая использовалась вплоть до 2017 года, в целом признаны провальными. Некоторые эксперты критиковали Центробанк РФ за предыдущие провалы, хотя он лишь частично нес ответственность за результат санации, поэтому теперь санацию регулятор взял под полный свой контроль. При этом рядом аналитиков уже высказывалось мнение, что новый способ санации формирует конфликт интересов (Центробанк РФ регулирует все банки, но лично заинтересован в результате у небольшого числа из них). Новый способ санации «взял сразу с места в карьер» – за короткий срок сразу три крупнейшие банковские группы отправились на санацию, а расходы по оздоровлению их, вероятно, превысят 1 триллион рублей. Скорее всего, «отбить» вложения не удастся, и санация станет убыточной для Центробанка РФ. При этом возможен частичный успех, то есть продажа обновленных банков (вместе или порознь) хотя бы за часть потраченных на них средств. Но даже такой результат далеко не гарантирован, и </w:t>
      </w:r>
      <w:r w:rsidRPr="007B78A1">
        <w:rPr>
          <w:rFonts w:cs="Times New Roman"/>
          <w:bCs/>
        </w:rPr>
        <w:t>возможно, этот способ санации тоже станет неудачным</w:t>
      </w:r>
      <w:r w:rsidRPr="007B78A1">
        <w:rPr>
          <w:rFonts w:cs="Times New Roman"/>
        </w:rPr>
        <w:t xml:space="preserve">. В таком случае есть еще вариант – санация иностранными банками российских. В целом иностранные банки, работающие в России, имеют хорошую репутацию, и можно надеяться, что они не будут решать свои проблемы за счет санируемых банков, как это практиковалось ранее рядом российских игроков. При этом с «иностранцами» может быть все гораздо сложнее, так как их будут останавливать лимиты на работу в России согласно Базелю, а также </w:t>
      </w:r>
      <w:proofErr w:type="spellStart"/>
      <w:r w:rsidRPr="007B78A1">
        <w:rPr>
          <w:rFonts w:cs="Times New Roman"/>
        </w:rPr>
        <w:t>репутационные</w:t>
      </w:r>
      <w:proofErr w:type="spellEnd"/>
      <w:r w:rsidRPr="007B78A1">
        <w:rPr>
          <w:rFonts w:cs="Times New Roman"/>
        </w:rPr>
        <w:t xml:space="preserve"> и правовые риски из-за санкций в отношении России.</w:t>
      </w:r>
    </w:p>
    <w:p w:rsidR="007B78A1" w:rsidRPr="007B78A1" w:rsidRDefault="008561D1" w:rsidP="007B78A1">
      <w:pPr>
        <w:pStyle w:val="a3"/>
        <w:spacing w:before="0" w:beforeAutospacing="0" w:after="0" w:afterAutospacing="0" w:line="360" w:lineRule="auto"/>
        <w:ind w:firstLine="709"/>
        <w:jc w:val="both"/>
      </w:pPr>
      <w:r>
        <w:t>Таким образом, ф</w:t>
      </w:r>
      <w:r w:rsidR="007B78A1" w:rsidRPr="007B78A1">
        <w:t xml:space="preserve">инансовую систему в 2018 году ожидают важные структурные реформы, которые </w:t>
      </w:r>
      <w:r w:rsidR="007B78A1" w:rsidRPr="007B78A1">
        <w:rPr>
          <w:rStyle w:val="a8"/>
          <w:rFonts w:eastAsiaTheme="majorEastAsia"/>
        </w:rPr>
        <w:t> </w:t>
      </w:r>
      <w:r w:rsidR="007B78A1" w:rsidRPr="007B78A1">
        <w:t>позволят стабилизировать российский банковский сектор</w:t>
      </w:r>
      <w:r>
        <w:t>,</w:t>
      </w:r>
      <w:r w:rsidR="007B78A1" w:rsidRPr="007B78A1">
        <w:t xml:space="preserve"> как для самих кредитных организаций, так и для пользователей финансовых услуг.</w:t>
      </w:r>
    </w:p>
    <w:p w:rsidR="007B78A1" w:rsidRDefault="007B78A1" w:rsidP="007B78A1">
      <w:pPr>
        <w:pStyle w:val="a3"/>
        <w:spacing w:before="0" w:beforeAutospacing="0" w:after="0" w:afterAutospacing="0" w:line="360" w:lineRule="auto"/>
        <w:ind w:firstLine="709"/>
        <w:jc w:val="both"/>
      </w:pPr>
      <w:r w:rsidRPr="007B78A1">
        <w:t>В основе изменений</w:t>
      </w:r>
      <w:r w:rsidR="008561D1">
        <w:t xml:space="preserve"> </w:t>
      </w:r>
      <w:r w:rsidRPr="007B78A1">
        <w:t xml:space="preserve">лежит разделение банков на два вида: универсальные и базовые. В первую категорию попадут кредитные организации с минимальным размером собственных средств от 1 </w:t>
      </w:r>
      <w:proofErr w:type="gramStart"/>
      <w:r w:rsidRPr="007B78A1">
        <w:t>млрд</w:t>
      </w:r>
      <w:proofErr w:type="gramEnd"/>
      <w:r w:rsidRPr="007B78A1">
        <w:t xml:space="preserve"> рублей. К ним будут применяться требования для банков в полном объеме. Ко второй категории будут причислены кредитные организации с размером собственного капитала от 300 </w:t>
      </w:r>
      <w:proofErr w:type="gramStart"/>
      <w:r w:rsidRPr="007B78A1">
        <w:t>млн</w:t>
      </w:r>
      <w:proofErr w:type="gramEnd"/>
      <w:r w:rsidRPr="007B78A1">
        <w:t xml:space="preserve"> рублей, и на них будут распространяться </w:t>
      </w:r>
      <w:r w:rsidRPr="007B78A1">
        <w:lastRenderedPageBreak/>
        <w:t xml:space="preserve">упрощенные требования. Например, таким банкам будет позволено привлекать средства физических и юридических лиц во вклады без </w:t>
      </w:r>
      <w:proofErr w:type="gramStart"/>
      <w:r w:rsidRPr="007B78A1">
        <w:t>ограничений</w:t>
      </w:r>
      <w:proofErr w:type="gramEnd"/>
      <w:r w:rsidRPr="007B78A1">
        <w:t xml:space="preserve"> и кредитовать резидентов РФ.</w:t>
      </w:r>
    </w:p>
    <w:p w:rsidR="00BE1643" w:rsidRPr="007B78A1" w:rsidRDefault="00BE1643" w:rsidP="00BE1643">
      <w:pPr>
        <w:pStyle w:val="a3"/>
        <w:spacing w:before="0" w:beforeAutospacing="0" w:after="0" w:afterAutospacing="0" w:line="360" w:lineRule="auto"/>
        <w:ind w:firstLine="709"/>
        <w:jc w:val="both"/>
      </w:pPr>
      <w:r>
        <w:t>АКРА прогнозирует следующие тенденции развития банковской системы РФ на ближайший год.</w:t>
      </w:r>
    </w:p>
    <w:p w:rsidR="00BE1643" w:rsidRPr="006F70DB" w:rsidRDefault="00BE1643" w:rsidP="00BE1643">
      <w:pPr>
        <w:spacing w:line="360" w:lineRule="auto"/>
        <w:ind w:firstLine="709"/>
        <w:rPr>
          <w:rFonts w:eastAsia="Times New Roman" w:cs="Times New Roman"/>
          <w:szCs w:val="24"/>
          <w:lang w:eastAsia="ru-RU"/>
        </w:rPr>
      </w:pPr>
      <w:r w:rsidRPr="006F70DB">
        <w:rPr>
          <w:rFonts w:eastAsia="Times New Roman" w:cs="Times New Roman"/>
          <w:bCs/>
          <w:szCs w:val="24"/>
          <w:lang w:eastAsia="ru-RU"/>
        </w:rPr>
        <w:t xml:space="preserve">Доля государства в банковской системе к 2018 году выросла до 70% </w:t>
      </w:r>
      <w:r w:rsidRPr="006F70DB">
        <w:rPr>
          <w:rFonts w:eastAsia="Times New Roman" w:cs="Times New Roman"/>
          <w:szCs w:val="24"/>
          <w:lang w:eastAsia="ru-RU"/>
        </w:rPr>
        <w:t>по сравнению</w:t>
      </w:r>
      <w:r w:rsidRPr="006F70DB">
        <w:rPr>
          <w:rFonts w:eastAsia="Times New Roman" w:cs="Times New Roman"/>
          <w:bCs/>
          <w:szCs w:val="24"/>
          <w:lang w:eastAsia="ru-RU"/>
        </w:rPr>
        <w:t xml:space="preserve"> </w:t>
      </w:r>
      <w:r w:rsidRPr="006F70DB">
        <w:rPr>
          <w:rFonts w:eastAsia="Times New Roman" w:cs="Times New Roman"/>
          <w:szCs w:val="24"/>
          <w:lang w:eastAsia="ru-RU"/>
        </w:rPr>
        <w:t>с 63% на начало 2017-го. Эта доля стала самой высокой среди всех рыночных отраслей России (</w:t>
      </w:r>
      <w:proofErr w:type="gramStart"/>
      <w:r w:rsidRPr="006F70DB">
        <w:rPr>
          <w:rFonts w:eastAsia="Times New Roman" w:cs="Times New Roman"/>
          <w:szCs w:val="24"/>
          <w:lang w:eastAsia="ru-RU"/>
        </w:rPr>
        <w:t>в</w:t>
      </w:r>
      <w:proofErr w:type="gramEnd"/>
      <w:r w:rsidRPr="006F70DB">
        <w:rPr>
          <w:rFonts w:eastAsia="Times New Roman" w:cs="Times New Roman"/>
          <w:szCs w:val="24"/>
          <w:lang w:eastAsia="ru-RU"/>
        </w:rPr>
        <w:t xml:space="preserve"> нефтегазовой — 66%). Вплоть до приватизации крупнейших санируемых банков доля госсектора будет иметь тенденцию к дальнейшему увеличению, хотя этот рост и не станет столь существенным, как в 2017 году.</w:t>
      </w:r>
    </w:p>
    <w:p w:rsidR="00BE1643" w:rsidRPr="006F70DB" w:rsidRDefault="00BE1643" w:rsidP="00BE1643">
      <w:pPr>
        <w:spacing w:line="360" w:lineRule="auto"/>
        <w:ind w:firstLine="709"/>
        <w:rPr>
          <w:rFonts w:eastAsia="Times New Roman" w:cs="Times New Roman"/>
          <w:szCs w:val="24"/>
          <w:lang w:eastAsia="ru-RU"/>
        </w:rPr>
      </w:pPr>
      <w:r w:rsidRPr="006F70DB">
        <w:rPr>
          <w:rFonts w:eastAsia="Times New Roman" w:cs="Times New Roman"/>
          <w:bCs/>
          <w:szCs w:val="24"/>
          <w:lang w:eastAsia="ru-RU"/>
        </w:rPr>
        <w:t xml:space="preserve">В результате изменится характер и качество конкуренции: </w:t>
      </w:r>
      <w:r w:rsidRPr="006F70DB">
        <w:rPr>
          <w:rFonts w:eastAsia="Times New Roman" w:cs="Times New Roman"/>
          <w:szCs w:val="24"/>
          <w:lang w:eastAsia="ru-RU"/>
        </w:rPr>
        <w:t>госбанки будут все активнее конкурировать друг с другом за источники фондирования и заемщиков, а фактор надежности в конкурентной борьбе уйдет на второй план.</w:t>
      </w:r>
    </w:p>
    <w:p w:rsidR="00BE1643" w:rsidRPr="006F70DB" w:rsidRDefault="00BE1643" w:rsidP="00BE1643">
      <w:pPr>
        <w:spacing w:line="360" w:lineRule="auto"/>
        <w:ind w:firstLine="709"/>
        <w:rPr>
          <w:rFonts w:eastAsia="Times New Roman" w:cs="Times New Roman"/>
          <w:szCs w:val="24"/>
          <w:lang w:eastAsia="ru-RU"/>
        </w:rPr>
      </w:pPr>
      <w:r w:rsidRPr="006F70DB">
        <w:rPr>
          <w:rFonts w:eastAsia="Times New Roman" w:cs="Times New Roman"/>
          <w:bCs/>
          <w:szCs w:val="24"/>
          <w:lang w:eastAsia="ru-RU"/>
        </w:rPr>
        <w:t>Банковские активы РФ вырастут в 2018 году на 5,2%</w:t>
      </w:r>
      <w:r w:rsidRPr="006F70DB">
        <w:rPr>
          <w:rFonts w:eastAsia="Times New Roman" w:cs="Times New Roman"/>
          <w:szCs w:val="24"/>
          <w:lang w:eastAsia="ru-RU"/>
        </w:rPr>
        <w:t>, что меньше показателя 2017 года. Рост совокупного кредитного портфеля ускорится и составит 5,5%, что будет поддерживаться снижением процентных ставок, а также частичным восстановлением кредитования корпоративных клиентов.</w:t>
      </w:r>
    </w:p>
    <w:p w:rsidR="00BE1643" w:rsidRPr="006F70DB" w:rsidRDefault="00BE1643" w:rsidP="00BE1643">
      <w:pPr>
        <w:spacing w:line="360" w:lineRule="auto"/>
        <w:ind w:firstLine="709"/>
        <w:rPr>
          <w:rFonts w:eastAsia="Times New Roman" w:cs="Times New Roman"/>
          <w:szCs w:val="24"/>
          <w:lang w:eastAsia="ru-RU"/>
        </w:rPr>
      </w:pPr>
      <w:r w:rsidRPr="006F70DB">
        <w:rPr>
          <w:rFonts w:eastAsia="Times New Roman" w:cs="Times New Roman"/>
          <w:bCs/>
          <w:szCs w:val="24"/>
          <w:lang w:eastAsia="ru-RU"/>
        </w:rPr>
        <w:t xml:space="preserve">Стоимость риска в 2018 году останется на уровне 2017 года — 1,6%. </w:t>
      </w:r>
      <w:r w:rsidRPr="006F70DB">
        <w:rPr>
          <w:rFonts w:eastAsia="Times New Roman" w:cs="Times New Roman"/>
          <w:szCs w:val="24"/>
          <w:lang w:eastAsia="ru-RU"/>
        </w:rPr>
        <w:t xml:space="preserve">Постепенное снижение стоимости риска начнется после 2018-го, когда </w:t>
      </w:r>
      <w:proofErr w:type="spellStart"/>
      <w:r w:rsidRPr="006F70DB">
        <w:rPr>
          <w:rFonts w:eastAsia="Times New Roman" w:cs="Times New Roman"/>
          <w:szCs w:val="24"/>
          <w:lang w:eastAsia="ru-RU"/>
        </w:rPr>
        <w:t>досоздание</w:t>
      </w:r>
      <w:proofErr w:type="spellEnd"/>
      <w:r w:rsidRPr="006F70DB">
        <w:rPr>
          <w:rFonts w:eastAsia="Times New Roman" w:cs="Times New Roman"/>
          <w:szCs w:val="24"/>
          <w:lang w:eastAsia="ru-RU"/>
        </w:rPr>
        <w:t xml:space="preserve"> резервов по существующим на сегодняшний день проблемным кредитам будет в основном завершено. Доля просроченной задолженности сохранится на текущем уровне (5,2–5,3%) на период до 2021 года. Фактором роста рискованных заемщиков в портфеле может стать передача банкам кредитования жилых застройщиков.</w:t>
      </w:r>
    </w:p>
    <w:p w:rsidR="00BE1643" w:rsidRDefault="00BE1643" w:rsidP="008561D1">
      <w:pPr>
        <w:spacing w:line="360" w:lineRule="auto"/>
        <w:ind w:firstLine="709"/>
        <w:rPr>
          <w:rFonts w:eastAsia="Times New Roman" w:cs="Times New Roman"/>
          <w:szCs w:val="24"/>
          <w:lang w:eastAsia="ru-RU"/>
        </w:rPr>
      </w:pPr>
      <w:r w:rsidRPr="006F70DB">
        <w:rPr>
          <w:rFonts w:eastAsia="Times New Roman" w:cs="Times New Roman"/>
          <w:bCs/>
          <w:szCs w:val="24"/>
          <w:lang w:eastAsia="ru-RU"/>
        </w:rPr>
        <w:t>В 2018 году прибыль и рентабельность банковского сектора не вырастут.</w:t>
      </w:r>
      <w:r w:rsidRPr="006F70DB">
        <w:rPr>
          <w:rFonts w:eastAsia="Times New Roman" w:cs="Times New Roman"/>
          <w:szCs w:val="24"/>
          <w:lang w:eastAsia="ru-RU"/>
        </w:rPr>
        <w:t xml:space="preserve"> Рентабельность средневзвешенных активов (ROAA) составит 1,0% в 2018-м. Прибыльность будет </w:t>
      </w:r>
      <w:proofErr w:type="spellStart"/>
      <w:r w:rsidRPr="006F70DB">
        <w:rPr>
          <w:rFonts w:eastAsia="Times New Roman" w:cs="Times New Roman"/>
          <w:szCs w:val="24"/>
          <w:lang w:eastAsia="ru-RU"/>
        </w:rPr>
        <w:t>стагнировать</w:t>
      </w:r>
      <w:proofErr w:type="spellEnd"/>
      <w:r w:rsidRPr="006F70DB">
        <w:rPr>
          <w:rFonts w:eastAsia="Times New Roman" w:cs="Times New Roman"/>
          <w:szCs w:val="24"/>
          <w:lang w:eastAsia="ru-RU"/>
        </w:rPr>
        <w:t xml:space="preserve"> и в долгосрочной перспективе: в период до 2021 года ROAA не превысит 1,2%. По мере плавного снижения отчислений в резервы сдерживающее влияние на показатели чистой прибыли будет оказывать сжатие чистой процентной маржи (NIM).</w:t>
      </w:r>
    </w:p>
    <w:p w:rsidR="008561D1" w:rsidRDefault="008561D1" w:rsidP="008561D1">
      <w:pPr>
        <w:spacing w:line="360" w:lineRule="auto"/>
        <w:ind w:firstLine="709"/>
      </w:pPr>
      <w:r>
        <w:t>Сохранение существенной доли банковской системы в государственной собственности связано с рисками неэффективности сектора и его более высокой чувствительности к неблагоприятным изменениям операционной среды.</w:t>
      </w:r>
    </w:p>
    <w:p w:rsidR="00353FF1" w:rsidRPr="00353FF1" w:rsidRDefault="008561D1" w:rsidP="008561D1">
      <w:pPr>
        <w:spacing w:line="360" w:lineRule="auto"/>
        <w:ind w:firstLine="709"/>
        <w:rPr>
          <w:rFonts w:eastAsia="Calibri" w:cs="Times New Roman"/>
          <w:szCs w:val="24"/>
        </w:rPr>
      </w:pPr>
      <w:r>
        <w:t>Таким образом, можно сделать вывод, что банковская система страны – одно из главнейших звеньев ее экономики. Во многом именно банковский сектор определяет уровень экономического развития, влияя на темпы экономического роста через инвестиции в различные сектора экономики.</w:t>
      </w:r>
    </w:p>
    <w:sectPr w:rsidR="00353FF1" w:rsidRPr="00353FF1" w:rsidSect="002E2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BF3"/>
    <w:multiLevelType w:val="multilevel"/>
    <w:tmpl w:val="780A838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F031DAE"/>
    <w:multiLevelType w:val="multilevel"/>
    <w:tmpl w:val="7F404D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CC65F68"/>
    <w:multiLevelType w:val="multilevel"/>
    <w:tmpl w:val="D2BACA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4331BF"/>
    <w:multiLevelType w:val="multilevel"/>
    <w:tmpl w:val="4C2C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3A305A"/>
    <w:multiLevelType w:val="hybridMultilevel"/>
    <w:tmpl w:val="8F788ED0"/>
    <w:lvl w:ilvl="0" w:tplc="EB408F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E242B74"/>
    <w:multiLevelType w:val="singleLevel"/>
    <w:tmpl w:val="5B36BDF4"/>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6">
    <w:nsid w:val="78744877"/>
    <w:multiLevelType w:val="hybridMultilevel"/>
    <w:tmpl w:val="8B781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lvlOverride w:ilvl="0">
      <w:lvl w:ilvl="0">
        <w:numFmt w:val="bullet"/>
        <w:lvlText w:val=""/>
        <w:lvlJc w:val="left"/>
        <w:pPr>
          <w:tabs>
            <w:tab w:val="num" w:pos="720"/>
          </w:tabs>
          <w:ind w:left="720" w:hanging="360"/>
        </w:pPr>
        <w:rPr>
          <w:rFonts w:ascii="Symbol" w:hAnsi="Symbol" w:hint="default"/>
          <w:sz w:val="20"/>
        </w:rPr>
      </w:lvl>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D9"/>
    <w:rsid w:val="0005755E"/>
    <w:rsid w:val="00080D64"/>
    <w:rsid w:val="000D7CA1"/>
    <w:rsid w:val="000E4403"/>
    <w:rsid w:val="000F4FE5"/>
    <w:rsid w:val="00296AD8"/>
    <w:rsid w:val="002B3FFD"/>
    <w:rsid w:val="002C1CAD"/>
    <w:rsid w:val="002E137F"/>
    <w:rsid w:val="002E25FB"/>
    <w:rsid w:val="00353FF1"/>
    <w:rsid w:val="00396955"/>
    <w:rsid w:val="003A5802"/>
    <w:rsid w:val="003E6367"/>
    <w:rsid w:val="00510D10"/>
    <w:rsid w:val="00675998"/>
    <w:rsid w:val="00686B3A"/>
    <w:rsid w:val="006F70DB"/>
    <w:rsid w:val="00744EEC"/>
    <w:rsid w:val="007B3F1C"/>
    <w:rsid w:val="007B78A1"/>
    <w:rsid w:val="00845994"/>
    <w:rsid w:val="008561D1"/>
    <w:rsid w:val="0087367E"/>
    <w:rsid w:val="00A51DCD"/>
    <w:rsid w:val="00A73A30"/>
    <w:rsid w:val="00A82AC0"/>
    <w:rsid w:val="00AB6F83"/>
    <w:rsid w:val="00B010E3"/>
    <w:rsid w:val="00B320FB"/>
    <w:rsid w:val="00B41D1A"/>
    <w:rsid w:val="00B4692A"/>
    <w:rsid w:val="00BA1B26"/>
    <w:rsid w:val="00BC4B6A"/>
    <w:rsid w:val="00BE00BA"/>
    <w:rsid w:val="00BE1643"/>
    <w:rsid w:val="00D2661F"/>
    <w:rsid w:val="00DA41D9"/>
    <w:rsid w:val="00DE2AF4"/>
    <w:rsid w:val="00E06575"/>
    <w:rsid w:val="00E13A0F"/>
    <w:rsid w:val="00E23A19"/>
    <w:rsid w:val="00E60F60"/>
    <w:rsid w:val="00E849BE"/>
    <w:rsid w:val="00F90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FD"/>
    <w:pPr>
      <w:ind w:firstLine="567"/>
      <w:jc w:val="both"/>
    </w:pPr>
  </w:style>
  <w:style w:type="paragraph" w:styleId="1">
    <w:name w:val="heading 1"/>
    <w:basedOn w:val="a"/>
    <w:next w:val="a"/>
    <w:link w:val="10"/>
    <w:uiPriority w:val="9"/>
    <w:qFormat/>
    <w:rsid w:val="003E6367"/>
    <w:pPr>
      <w:keepNext/>
      <w:keepLines/>
      <w:jc w:val="center"/>
      <w:outlineLvl w:val="0"/>
    </w:pPr>
    <w:rPr>
      <w:rFonts w:eastAsiaTheme="majorEastAsia" w:cstheme="majorBidi"/>
      <w:b/>
      <w:bCs/>
      <w:sz w:val="28"/>
      <w:szCs w:val="28"/>
    </w:rPr>
  </w:style>
  <w:style w:type="paragraph" w:styleId="2">
    <w:name w:val="heading 2"/>
    <w:basedOn w:val="1"/>
    <w:next w:val="a"/>
    <w:link w:val="20"/>
    <w:uiPriority w:val="9"/>
    <w:unhideWhenUsed/>
    <w:qFormat/>
    <w:rsid w:val="002B3FFD"/>
    <w:pPr>
      <w:outlineLvl w:val="1"/>
    </w:pPr>
    <w:rPr>
      <w:rFonts w:asciiTheme="majorHAnsi" w:hAnsiTheme="majorHAnsi"/>
      <w:bCs w:val="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367"/>
    <w:rPr>
      <w:rFonts w:eastAsiaTheme="majorEastAsia" w:cstheme="majorBidi"/>
      <w:b/>
      <w:bCs/>
      <w:sz w:val="28"/>
      <w:szCs w:val="28"/>
    </w:rPr>
  </w:style>
  <w:style w:type="character" w:customStyle="1" w:styleId="20">
    <w:name w:val="Заголовок 2 Знак"/>
    <w:basedOn w:val="a0"/>
    <w:link w:val="2"/>
    <w:uiPriority w:val="9"/>
    <w:rsid w:val="002B3FFD"/>
    <w:rPr>
      <w:rFonts w:asciiTheme="majorHAnsi" w:eastAsiaTheme="majorEastAsia" w:hAnsiTheme="majorHAnsi" w:cstheme="majorBidi"/>
      <w:b/>
      <w:szCs w:val="26"/>
    </w:rPr>
  </w:style>
  <w:style w:type="paragraph" w:styleId="a3">
    <w:name w:val="Normal (Web)"/>
    <w:basedOn w:val="a"/>
    <w:uiPriority w:val="99"/>
    <w:unhideWhenUsed/>
    <w:rsid w:val="00DA41D9"/>
    <w:pPr>
      <w:spacing w:before="100" w:beforeAutospacing="1" w:after="100" w:afterAutospacing="1"/>
      <w:ind w:firstLine="0"/>
      <w:jc w:val="left"/>
    </w:pPr>
    <w:rPr>
      <w:rFonts w:eastAsia="Times New Roman" w:cs="Times New Roman"/>
      <w:szCs w:val="24"/>
      <w:lang w:eastAsia="ru-RU"/>
    </w:rPr>
  </w:style>
  <w:style w:type="paragraph" w:styleId="a4">
    <w:name w:val="List Paragraph"/>
    <w:basedOn w:val="a"/>
    <w:uiPriority w:val="34"/>
    <w:qFormat/>
    <w:rsid w:val="00DA41D9"/>
    <w:pPr>
      <w:ind w:left="720"/>
      <w:contextualSpacing/>
    </w:pPr>
  </w:style>
  <w:style w:type="paragraph" w:customStyle="1" w:styleId="heading1">
    <w:name w:val="heading1"/>
    <w:basedOn w:val="a"/>
    <w:uiPriority w:val="99"/>
    <w:semiHidden/>
    <w:rsid w:val="00353FF1"/>
    <w:pPr>
      <w:ind w:firstLine="0"/>
      <w:jc w:val="left"/>
    </w:pPr>
    <w:rPr>
      <w:rFonts w:eastAsia="Calibri" w:cs="Times New Roman"/>
      <w:szCs w:val="24"/>
      <w:lang w:eastAsia="ru-RU"/>
    </w:rPr>
  </w:style>
  <w:style w:type="paragraph" w:styleId="a5">
    <w:name w:val="Balloon Text"/>
    <w:basedOn w:val="a"/>
    <w:link w:val="a6"/>
    <w:uiPriority w:val="99"/>
    <w:semiHidden/>
    <w:unhideWhenUsed/>
    <w:rsid w:val="00675998"/>
    <w:rPr>
      <w:rFonts w:ascii="Tahoma" w:hAnsi="Tahoma" w:cs="Tahoma"/>
      <w:sz w:val="16"/>
      <w:szCs w:val="16"/>
    </w:rPr>
  </w:style>
  <w:style w:type="character" w:customStyle="1" w:styleId="a6">
    <w:name w:val="Текст выноски Знак"/>
    <w:basedOn w:val="a0"/>
    <w:link w:val="a5"/>
    <w:uiPriority w:val="99"/>
    <w:semiHidden/>
    <w:rsid w:val="00675998"/>
    <w:rPr>
      <w:rFonts w:ascii="Tahoma" w:hAnsi="Tahoma" w:cs="Tahoma"/>
      <w:sz w:val="16"/>
      <w:szCs w:val="16"/>
    </w:rPr>
  </w:style>
  <w:style w:type="paragraph" w:styleId="z-">
    <w:name w:val="HTML Top of Form"/>
    <w:basedOn w:val="a"/>
    <w:next w:val="a"/>
    <w:link w:val="z-0"/>
    <w:hidden/>
    <w:uiPriority w:val="99"/>
    <w:semiHidden/>
    <w:unhideWhenUsed/>
    <w:rsid w:val="000D7CA1"/>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D7CA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0D7CA1"/>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0D7CA1"/>
    <w:rPr>
      <w:rFonts w:ascii="Arial" w:eastAsia="Times New Roman" w:hAnsi="Arial" w:cs="Arial"/>
      <w:vanish/>
      <w:sz w:val="16"/>
      <w:szCs w:val="16"/>
      <w:lang w:eastAsia="ru-RU"/>
    </w:rPr>
  </w:style>
  <w:style w:type="paragraph" w:customStyle="1" w:styleId="place-td">
    <w:name w:val="place-td"/>
    <w:basedOn w:val="a"/>
    <w:rsid w:val="000D7CA1"/>
    <w:pPr>
      <w:spacing w:before="100" w:beforeAutospacing="1" w:after="100" w:afterAutospacing="1"/>
      <w:ind w:firstLine="0"/>
      <w:jc w:val="left"/>
    </w:pPr>
    <w:rPr>
      <w:rFonts w:eastAsia="Times New Roman" w:cs="Times New Roman"/>
      <w:szCs w:val="24"/>
      <w:lang w:eastAsia="ru-RU"/>
    </w:rPr>
  </w:style>
  <w:style w:type="character" w:styleId="a7">
    <w:name w:val="Hyperlink"/>
    <w:basedOn w:val="a0"/>
    <w:uiPriority w:val="99"/>
    <w:semiHidden/>
    <w:unhideWhenUsed/>
    <w:rsid w:val="000D7CA1"/>
    <w:rPr>
      <w:color w:val="0000FF"/>
      <w:u w:val="single"/>
    </w:rPr>
  </w:style>
  <w:style w:type="paragraph" w:customStyle="1" w:styleId="positive">
    <w:name w:val="positive"/>
    <w:basedOn w:val="a"/>
    <w:rsid w:val="000D7CA1"/>
    <w:pPr>
      <w:spacing w:before="100" w:beforeAutospacing="1" w:after="100" w:afterAutospacing="1"/>
      <w:ind w:firstLine="0"/>
      <w:jc w:val="left"/>
    </w:pPr>
    <w:rPr>
      <w:rFonts w:eastAsia="Times New Roman" w:cs="Times New Roman"/>
      <w:szCs w:val="24"/>
      <w:lang w:eastAsia="ru-RU"/>
    </w:rPr>
  </w:style>
  <w:style w:type="paragraph" w:customStyle="1" w:styleId="negative">
    <w:name w:val="negative"/>
    <w:basedOn w:val="a"/>
    <w:rsid w:val="000D7CA1"/>
    <w:pPr>
      <w:spacing w:before="100" w:beforeAutospacing="1" w:after="100" w:afterAutospacing="1"/>
      <w:ind w:firstLine="0"/>
      <w:jc w:val="left"/>
    </w:pPr>
    <w:rPr>
      <w:rFonts w:eastAsia="Times New Roman" w:cs="Times New Roman"/>
      <w:szCs w:val="24"/>
      <w:lang w:eastAsia="ru-RU"/>
    </w:rPr>
  </w:style>
  <w:style w:type="character" w:styleId="a8">
    <w:name w:val="Strong"/>
    <w:basedOn w:val="a0"/>
    <w:uiPriority w:val="22"/>
    <w:qFormat/>
    <w:rsid w:val="000575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FD"/>
    <w:pPr>
      <w:ind w:firstLine="567"/>
      <w:jc w:val="both"/>
    </w:pPr>
  </w:style>
  <w:style w:type="paragraph" w:styleId="1">
    <w:name w:val="heading 1"/>
    <w:basedOn w:val="a"/>
    <w:next w:val="a"/>
    <w:link w:val="10"/>
    <w:uiPriority w:val="9"/>
    <w:qFormat/>
    <w:rsid w:val="003E6367"/>
    <w:pPr>
      <w:keepNext/>
      <w:keepLines/>
      <w:jc w:val="center"/>
      <w:outlineLvl w:val="0"/>
    </w:pPr>
    <w:rPr>
      <w:rFonts w:eastAsiaTheme="majorEastAsia" w:cstheme="majorBidi"/>
      <w:b/>
      <w:bCs/>
      <w:sz w:val="28"/>
      <w:szCs w:val="28"/>
    </w:rPr>
  </w:style>
  <w:style w:type="paragraph" w:styleId="2">
    <w:name w:val="heading 2"/>
    <w:basedOn w:val="1"/>
    <w:next w:val="a"/>
    <w:link w:val="20"/>
    <w:uiPriority w:val="9"/>
    <w:unhideWhenUsed/>
    <w:qFormat/>
    <w:rsid w:val="002B3FFD"/>
    <w:pPr>
      <w:outlineLvl w:val="1"/>
    </w:pPr>
    <w:rPr>
      <w:rFonts w:asciiTheme="majorHAnsi" w:hAnsiTheme="majorHAnsi"/>
      <w:bCs w:val="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367"/>
    <w:rPr>
      <w:rFonts w:eastAsiaTheme="majorEastAsia" w:cstheme="majorBidi"/>
      <w:b/>
      <w:bCs/>
      <w:sz w:val="28"/>
      <w:szCs w:val="28"/>
    </w:rPr>
  </w:style>
  <w:style w:type="character" w:customStyle="1" w:styleId="20">
    <w:name w:val="Заголовок 2 Знак"/>
    <w:basedOn w:val="a0"/>
    <w:link w:val="2"/>
    <w:uiPriority w:val="9"/>
    <w:rsid w:val="002B3FFD"/>
    <w:rPr>
      <w:rFonts w:asciiTheme="majorHAnsi" w:eastAsiaTheme="majorEastAsia" w:hAnsiTheme="majorHAnsi" w:cstheme="majorBidi"/>
      <w:b/>
      <w:szCs w:val="26"/>
    </w:rPr>
  </w:style>
  <w:style w:type="paragraph" w:styleId="a3">
    <w:name w:val="Normal (Web)"/>
    <w:basedOn w:val="a"/>
    <w:uiPriority w:val="99"/>
    <w:unhideWhenUsed/>
    <w:rsid w:val="00DA41D9"/>
    <w:pPr>
      <w:spacing w:before="100" w:beforeAutospacing="1" w:after="100" w:afterAutospacing="1"/>
      <w:ind w:firstLine="0"/>
      <w:jc w:val="left"/>
    </w:pPr>
    <w:rPr>
      <w:rFonts w:eastAsia="Times New Roman" w:cs="Times New Roman"/>
      <w:szCs w:val="24"/>
      <w:lang w:eastAsia="ru-RU"/>
    </w:rPr>
  </w:style>
  <w:style w:type="paragraph" w:styleId="a4">
    <w:name w:val="List Paragraph"/>
    <w:basedOn w:val="a"/>
    <w:uiPriority w:val="34"/>
    <w:qFormat/>
    <w:rsid w:val="00DA41D9"/>
    <w:pPr>
      <w:ind w:left="720"/>
      <w:contextualSpacing/>
    </w:pPr>
  </w:style>
  <w:style w:type="paragraph" w:customStyle="1" w:styleId="heading1">
    <w:name w:val="heading1"/>
    <w:basedOn w:val="a"/>
    <w:uiPriority w:val="99"/>
    <w:semiHidden/>
    <w:rsid w:val="00353FF1"/>
    <w:pPr>
      <w:ind w:firstLine="0"/>
      <w:jc w:val="left"/>
    </w:pPr>
    <w:rPr>
      <w:rFonts w:eastAsia="Calibri" w:cs="Times New Roman"/>
      <w:szCs w:val="24"/>
      <w:lang w:eastAsia="ru-RU"/>
    </w:rPr>
  </w:style>
  <w:style w:type="paragraph" w:styleId="a5">
    <w:name w:val="Balloon Text"/>
    <w:basedOn w:val="a"/>
    <w:link w:val="a6"/>
    <w:uiPriority w:val="99"/>
    <w:semiHidden/>
    <w:unhideWhenUsed/>
    <w:rsid w:val="00675998"/>
    <w:rPr>
      <w:rFonts w:ascii="Tahoma" w:hAnsi="Tahoma" w:cs="Tahoma"/>
      <w:sz w:val="16"/>
      <w:szCs w:val="16"/>
    </w:rPr>
  </w:style>
  <w:style w:type="character" w:customStyle="1" w:styleId="a6">
    <w:name w:val="Текст выноски Знак"/>
    <w:basedOn w:val="a0"/>
    <w:link w:val="a5"/>
    <w:uiPriority w:val="99"/>
    <w:semiHidden/>
    <w:rsid w:val="00675998"/>
    <w:rPr>
      <w:rFonts w:ascii="Tahoma" w:hAnsi="Tahoma" w:cs="Tahoma"/>
      <w:sz w:val="16"/>
      <w:szCs w:val="16"/>
    </w:rPr>
  </w:style>
  <w:style w:type="paragraph" w:styleId="z-">
    <w:name w:val="HTML Top of Form"/>
    <w:basedOn w:val="a"/>
    <w:next w:val="a"/>
    <w:link w:val="z-0"/>
    <w:hidden/>
    <w:uiPriority w:val="99"/>
    <w:semiHidden/>
    <w:unhideWhenUsed/>
    <w:rsid w:val="000D7CA1"/>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D7CA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0D7CA1"/>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0D7CA1"/>
    <w:rPr>
      <w:rFonts w:ascii="Arial" w:eastAsia="Times New Roman" w:hAnsi="Arial" w:cs="Arial"/>
      <w:vanish/>
      <w:sz w:val="16"/>
      <w:szCs w:val="16"/>
      <w:lang w:eastAsia="ru-RU"/>
    </w:rPr>
  </w:style>
  <w:style w:type="paragraph" w:customStyle="1" w:styleId="place-td">
    <w:name w:val="place-td"/>
    <w:basedOn w:val="a"/>
    <w:rsid w:val="000D7CA1"/>
    <w:pPr>
      <w:spacing w:before="100" w:beforeAutospacing="1" w:after="100" w:afterAutospacing="1"/>
      <w:ind w:firstLine="0"/>
      <w:jc w:val="left"/>
    </w:pPr>
    <w:rPr>
      <w:rFonts w:eastAsia="Times New Roman" w:cs="Times New Roman"/>
      <w:szCs w:val="24"/>
      <w:lang w:eastAsia="ru-RU"/>
    </w:rPr>
  </w:style>
  <w:style w:type="character" w:styleId="a7">
    <w:name w:val="Hyperlink"/>
    <w:basedOn w:val="a0"/>
    <w:uiPriority w:val="99"/>
    <w:semiHidden/>
    <w:unhideWhenUsed/>
    <w:rsid w:val="000D7CA1"/>
    <w:rPr>
      <w:color w:val="0000FF"/>
      <w:u w:val="single"/>
    </w:rPr>
  </w:style>
  <w:style w:type="paragraph" w:customStyle="1" w:styleId="positive">
    <w:name w:val="positive"/>
    <w:basedOn w:val="a"/>
    <w:rsid w:val="000D7CA1"/>
    <w:pPr>
      <w:spacing w:before="100" w:beforeAutospacing="1" w:after="100" w:afterAutospacing="1"/>
      <w:ind w:firstLine="0"/>
      <w:jc w:val="left"/>
    </w:pPr>
    <w:rPr>
      <w:rFonts w:eastAsia="Times New Roman" w:cs="Times New Roman"/>
      <w:szCs w:val="24"/>
      <w:lang w:eastAsia="ru-RU"/>
    </w:rPr>
  </w:style>
  <w:style w:type="paragraph" w:customStyle="1" w:styleId="negative">
    <w:name w:val="negative"/>
    <w:basedOn w:val="a"/>
    <w:rsid w:val="000D7CA1"/>
    <w:pPr>
      <w:spacing w:before="100" w:beforeAutospacing="1" w:after="100" w:afterAutospacing="1"/>
      <w:ind w:firstLine="0"/>
      <w:jc w:val="left"/>
    </w:pPr>
    <w:rPr>
      <w:rFonts w:eastAsia="Times New Roman" w:cs="Times New Roman"/>
      <w:szCs w:val="24"/>
      <w:lang w:eastAsia="ru-RU"/>
    </w:rPr>
  </w:style>
  <w:style w:type="character" w:styleId="a8">
    <w:name w:val="Strong"/>
    <w:basedOn w:val="a0"/>
    <w:uiPriority w:val="22"/>
    <w:qFormat/>
    <w:rsid w:val="00057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05481">
      <w:bodyDiv w:val="1"/>
      <w:marLeft w:val="0"/>
      <w:marRight w:val="0"/>
      <w:marTop w:val="0"/>
      <w:marBottom w:val="0"/>
      <w:divBdr>
        <w:top w:val="none" w:sz="0" w:space="0" w:color="auto"/>
        <w:left w:val="none" w:sz="0" w:space="0" w:color="auto"/>
        <w:bottom w:val="none" w:sz="0" w:space="0" w:color="auto"/>
        <w:right w:val="none" w:sz="0" w:space="0" w:color="auto"/>
      </w:divBdr>
    </w:div>
    <w:div w:id="1013383715">
      <w:bodyDiv w:val="1"/>
      <w:marLeft w:val="0"/>
      <w:marRight w:val="0"/>
      <w:marTop w:val="0"/>
      <w:marBottom w:val="0"/>
      <w:divBdr>
        <w:top w:val="none" w:sz="0" w:space="0" w:color="auto"/>
        <w:left w:val="none" w:sz="0" w:space="0" w:color="auto"/>
        <w:bottom w:val="none" w:sz="0" w:space="0" w:color="auto"/>
        <w:right w:val="none" w:sz="0" w:space="0" w:color="auto"/>
      </w:divBdr>
      <w:divsChild>
        <w:div w:id="1497527036">
          <w:marLeft w:val="0"/>
          <w:marRight w:val="0"/>
          <w:marTop w:val="0"/>
          <w:marBottom w:val="0"/>
          <w:divBdr>
            <w:top w:val="none" w:sz="0" w:space="0" w:color="auto"/>
            <w:left w:val="none" w:sz="0" w:space="0" w:color="auto"/>
            <w:bottom w:val="none" w:sz="0" w:space="0" w:color="auto"/>
            <w:right w:val="none" w:sz="0" w:space="0" w:color="auto"/>
          </w:divBdr>
          <w:divsChild>
            <w:div w:id="673805492">
              <w:marLeft w:val="0"/>
              <w:marRight w:val="0"/>
              <w:marTop w:val="0"/>
              <w:marBottom w:val="0"/>
              <w:divBdr>
                <w:top w:val="none" w:sz="0" w:space="0" w:color="auto"/>
                <w:left w:val="none" w:sz="0" w:space="0" w:color="auto"/>
                <w:bottom w:val="none" w:sz="0" w:space="0" w:color="auto"/>
                <w:right w:val="none" w:sz="0" w:space="0" w:color="auto"/>
              </w:divBdr>
            </w:div>
          </w:divsChild>
        </w:div>
        <w:div w:id="312292111">
          <w:marLeft w:val="0"/>
          <w:marRight w:val="0"/>
          <w:marTop w:val="0"/>
          <w:marBottom w:val="0"/>
          <w:divBdr>
            <w:top w:val="none" w:sz="0" w:space="0" w:color="auto"/>
            <w:left w:val="none" w:sz="0" w:space="0" w:color="auto"/>
            <w:bottom w:val="none" w:sz="0" w:space="0" w:color="auto"/>
            <w:right w:val="none" w:sz="0" w:space="0" w:color="auto"/>
          </w:divBdr>
          <w:divsChild>
            <w:div w:id="1464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2308">
      <w:bodyDiv w:val="1"/>
      <w:marLeft w:val="0"/>
      <w:marRight w:val="0"/>
      <w:marTop w:val="0"/>
      <w:marBottom w:val="0"/>
      <w:divBdr>
        <w:top w:val="none" w:sz="0" w:space="0" w:color="auto"/>
        <w:left w:val="none" w:sz="0" w:space="0" w:color="auto"/>
        <w:bottom w:val="none" w:sz="0" w:space="0" w:color="auto"/>
        <w:right w:val="none" w:sz="0" w:space="0" w:color="auto"/>
      </w:divBdr>
    </w:div>
    <w:div w:id="1280911812">
      <w:bodyDiv w:val="1"/>
      <w:marLeft w:val="0"/>
      <w:marRight w:val="0"/>
      <w:marTop w:val="0"/>
      <w:marBottom w:val="0"/>
      <w:divBdr>
        <w:top w:val="none" w:sz="0" w:space="0" w:color="auto"/>
        <w:left w:val="none" w:sz="0" w:space="0" w:color="auto"/>
        <w:bottom w:val="none" w:sz="0" w:space="0" w:color="auto"/>
        <w:right w:val="none" w:sz="0" w:space="0" w:color="auto"/>
      </w:divBdr>
    </w:div>
    <w:div w:id="1319309088">
      <w:bodyDiv w:val="1"/>
      <w:marLeft w:val="0"/>
      <w:marRight w:val="0"/>
      <w:marTop w:val="0"/>
      <w:marBottom w:val="0"/>
      <w:divBdr>
        <w:top w:val="none" w:sz="0" w:space="0" w:color="auto"/>
        <w:left w:val="none" w:sz="0" w:space="0" w:color="auto"/>
        <w:bottom w:val="none" w:sz="0" w:space="0" w:color="auto"/>
        <w:right w:val="none" w:sz="0" w:space="0" w:color="auto"/>
      </w:divBdr>
    </w:div>
    <w:div w:id="1801612357">
      <w:bodyDiv w:val="1"/>
      <w:marLeft w:val="0"/>
      <w:marRight w:val="0"/>
      <w:marTop w:val="0"/>
      <w:marBottom w:val="0"/>
      <w:divBdr>
        <w:top w:val="none" w:sz="0" w:space="0" w:color="auto"/>
        <w:left w:val="none" w:sz="0" w:space="0" w:color="auto"/>
        <w:bottom w:val="none" w:sz="0" w:space="0" w:color="auto"/>
        <w:right w:val="none" w:sz="0" w:space="0" w:color="auto"/>
      </w:divBdr>
    </w:div>
    <w:div w:id="1813448718">
      <w:bodyDiv w:val="1"/>
      <w:marLeft w:val="0"/>
      <w:marRight w:val="0"/>
      <w:marTop w:val="0"/>
      <w:marBottom w:val="0"/>
      <w:divBdr>
        <w:top w:val="none" w:sz="0" w:space="0" w:color="auto"/>
        <w:left w:val="none" w:sz="0" w:space="0" w:color="auto"/>
        <w:bottom w:val="none" w:sz="0" w:space="0" w:color="auto"/>
        <w:right w:val="none" w:sz="0" w:space="0" w:color="auto"/>
      </w:divBdr>
    </w:div>
    <w:div w:id="1858428131">
      <w:bodyDiv w:val="1"/>
      <w:marLeft w:val="0"/>
      <w:marRight w:val="0"/>
      <w:marTop w:val="0"/>
      <w:marBottom w:val="0"/>
      <w:divBdr>
        <w:top w:val="none" w:sz="0" w:space="0" w:color="auto"/>
        <w:left w:val="none" w:sz="0" w:space="0" w:color="auto"/>
        <w:bottom w:val="none" w:sz="0" w:space="0" w:color="auto"/>
        <w:right w:val="none" w:sz="0" w:space="0" w:color="auto"/>
      </w:divBdr>
    </w:div>
    <w:div w:id="1895042576">
      <w:bodyDiv w:val="1"/>
      <w:marLeft w:val="0"/>
      <w:marRight w:val="0"/>
      <w:marTop w:val="0"/>
      <w:marBottom w:val="0"/>
      <w:divBdr>
        <w:top w:val="none" w:sz="0" w:space="0" w:color="auto"/>
        <w:left w:val="none" w:sz="0" w:space="0" w:color="auto"/>
        <w:bottom w:val="none" w:sz="0" w:space="0" w:color="auto"/>
        <w:right w:val="none" w:sz="0" w:space="0" w:color="auto"/>
      </w:divBdr>
    </w:div>
    <w:div w:id="194799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4E90-1E4A-4AE1-9EB6-9629476E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10</Pages>
  <Words>3506</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Пользователь</cp:lastModifiedBy>
  <cp:revision>19</cp:revision>
  <dcterms:created xsi:type="dcterms:W3CDTF">2018-07-04T09:36:00Z</dcterms:created>
  <dcterms:modified xsi:type="dcterms:W3CDTF">2018-07-04T17:15:00Z</dcterms:modified>
</cp:coreProperties>
</file>